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TRIPS agreement is key to solving over other countries</w:t>
      </w:r>
    </w:p>
    <w:p>
      <w:pPr>
        <w:spacing w:after="80"/>
      </w:pPr>
      <w:r>
        <w:rPr>
          <w:b/>
          <w:i w:val="0"/>
          <w:smallCaps w:val="0"/>
          <w:strike w:val="0"/>
          <w:sz w:val="26"/>
          <w:u w:val="none"/>
        </w:rPr>
        <w:t>WTO N/D</w:t>
      </w:r>
      <w:r>
        <w:rPr>
          <w:b w:val="0"/>
          <w:i w:val="0"/>
          <w:smallCaps w:val="0"/>
          <w:strike w:val="0"/>
          <w:sz w:val="22"/>
          <w:u w:val="none"/>
        </w:rPr>
        <w:t>, (</w:t>
      </w:r>
      <w:r>
        <w:rPr>
          <w:b w:val="0"/>
          <w:i w:val="0"/>
          <w:smallCaps w:val="0"/>
          <w:strike w:val="0"/>
          <w:sz w:val="22"/>
          <w:u w:val="none"/>
        </w:rPr>
        <w:t xml:space="preserve">World Trade Organization | </w:t>
      </w:r>
      <w:r>
        <w:rPr>
          <w:b w:val="0"/>
          <w:i w:val="0"/>
          <w:smallCaps w:val="0"/>
          <w:strike w:val="0"/>
          <w:sz w:val="22"/>
          <w:u w:val="none"/>
        </w:rPr>
        <w:t xml:space="preserve">“Overview: the TRIPS Agreement”, </w:t>
      </w:r>
      <w:r>
        <w:rPr>
          <w:b w:val="0"/>
          <w:i w:val="0"/>
          <w:smallCaps w:val="0"/>
          <w:strike w:val="0"/>
          <w:sz w:val="22"/>
          <w:u w:val="none"/>
        </w:rPr>
        <w:t xml:space="preserve">. | DOA: 7/25/2024 | </w:t>
      </w:r>
      <w:r>
        <w:rPr>
          <w:b w:val="0"/>
          <w:i w:val="0"/>
          <w:smallCaps w:val="0"/>
          <w:strike w:val="0"/>
          <w:sz w:val="22"/>
          <w:u w:val="none"/>
        </w:rPr>
        <w:t>KAoki</w:t>
      </w:r>
      <w:r>
        <w:rPr>
          <w:b w:val="0"/>
          <w:i w:val="0"/>
          <w:smallCaps w:val="0"/>
          <w:strike w:val="0"/>
          <w:sz w:val="22"/>
          <w:u w:val="none"/>
        </w:rPr>
        <w:t xml:space="preserve"> |)</w:t>
      </w:r>
    </w:p>
    <w:p>
      <w:pPr>
        <w:spacing w:after="60"/>
      </w:pPr>
      <w:r>
        <w:rPr>
          <w:b w:val="0"/>
          <w:i w:val="0"/>
          <w:smallCaps w:val="0"/>
          <w:strike w:val="0"/>
          <w:sz w:val="22"/>
          <w:u w:val="single"/>
        </w:rPr>
        <w:t xml:space="preserve">The </w:t>
      </w:r>
      <w:r>
        <w:rPr>
          <w:b w:val="0"/>
          <w:i w:val="0"/>
          <w:smallCaps w:val="0"/>
          <w:strike w:val="0"/>
          <w:sz w:val="22"/>
          <w:highlight w:val="cyan"/>
          <w:u w:val="single"/>
        </w:rPr>
        <w:t>areas of 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that it </w:t>
      </w:r>
      <w:r>
        <w:rPr>
          <w:b w:val="0"/>
          <w:i w:val="0"/>
          <w:smallCaps w:val="0"/>
          <w:strike w:val="0"/>
          <w:sz w:val="22"/>
          <w:highlight w:val="cyan"/>
          <w:u w:val="single"/>
        </w:rPr>
        <w:t>covers</w:t>
      </w:r>
      <w:r>
        <w:rPr>
          <w:b w:val="0"/>
          <w:i w:val="0"/>
          <w:smallCaps w:val="0"/>
          <w:strike w:val="0"/>
          <w:sz w:val="22"/>
          <w:u w:val="single"/>
        </w:rPr>
        <w:t xml:space="preserve"> </w:t>
      </w:r>
      <w:r>
        <w:rPr>
          <w:b w:val="0"/>
          <w:i w:val="0"/>
          <w:smallCaps w:val="0"/>
          <w:strike w:val="0"/>
          <w:sz w:val="22"/>
          <w:u w:val="single"/>
        </w:rPr>
        <w:t>are:</w:t>
      </w:r>
      <w:r>
        <w:rPr>
          <w:b w:val="0"/>
          <w:i w:val="0"/>
          <w:smallCaps w:val="0"/>
          <w:strike w:val="0"/>
          <w:sz w:val="22"/>
          <w:u w:val="single"/>
        </w:rPr>
        <w:t xml:space="preserve"> copyright and related rights (i.e. the rights of performers, producers of sound recordings and broadcasting organizations); </w:t>
      </w:r>
      <w:r>
        <w:rPr>
          <w:b w:val="0"/>
          <w:i w:val="0"/>
          <w:smallCaps w:val="0"/>
          <w:strike w:val="0"/>
          <w:sz w:val="22"/>
          <w:highlight w:val="cyan"/>
          <w:u w:val="single"/>
        </w:rPr>
        <w:t>trademarks including service marks; geographical indications including appellations of origin; industrial designs</w:t>
      </w:r>
      <w:r>
        <w:rPr>
          <w:b w:val="0"/>
          <w:i w:val="0"/>
          <w:smallCaps w:val="0"/>
          <w:strike w:val="0"/>
          <w:sz w:val="22"/>
          <w:u w:val="single"/>
        </w:rPr>
        <w:t>;</w:t>
      </w:r>
      <w:r>
        <w:rPr>
          <w:b w:val="0"/>
          <w:i w:val="0"/>
          <w:smallCaps w:val="0"/>
          <w:strike w:val="0"/>
          <w:sz w:val="16"/>
          <w:u w:val="none"/>
        </w:rPr>
        <w:t xml:space="preserve"> patents including the protection of new varieties of plants; the layout-designs of integrated circuits; and undisclosed information including trade secrets and test data.</w:t>
      </w:r>
    </w:p>
    <w:p>
      <w:pPr>
        <w:spacing w:after="60"/>
      </w:pPr>
      <w:r>
        <w:rPr>
          <w:b w:val="0"/>
          <w:i w:val="0"/>
          <w:smallCaps w:val="0"/>
          <w:strike w:val="0"/>
          <w:sz w:val="16"/>
          <w:u w:val="none"/>
        </w:rPr>
        <w:t>The three main features of the Agreement are:</w:t>
      </w:r>
    </w:p>
    <w:p>
      <w:pPr>
        <w:spacing w:after="60"/>
      </w:pPr>
      <w:r>
        <w:rPr>
          <w:b w:val="0"/>
          <w:i w:val="0"/>
          <w:smallCaps w:val="0"/>
          <w:strike w:val="0"/>
          <w:sz w:val="16"/>
          <w:u w:val="none"/>
        </w:rPr>
        <w:t xml:space="preserve">Standards. </w:t>
      </w:r>
      <w:r>
        <w:rPr>
          <w:b w:val="0"/>
          <w:i w:val="0"/>
          <w:smallCaps w:val="0"/>
          <w:strike w:val="0"/>
          <w:sz w:val="22"/>
          <w:u w:val="single"/>
        </w:rPr>
        <w:t xml:space="preserve">In respect of each of the main areas of intellectual property </w:t>
      </w:r>
      <w:r>
        <w:rPr>
          <w:b w:val="0"/>
          <w:i w:val="0"/>
          <w:smallCaps w:val="0"/>
          <w:strike w:val="0"/>
          <w:sz w:val="22"/>
          <w:highlight w:val="cyan"/>
          <w:u w:val="single"/>
        </w:rPr>
        <w:t>covered by the TRIPS Agreemen</w:t>
      </w:r>
      <w:r>
        <w:rPr>
          <w:b w:val="0"/>
          <w:i w:val="0"/>
          <w:smallCaps w:val="0"/>
          <w:strike w:val="0"/>
          <w:sz w:val="22"/>
          <w:u w:val="single"/>
        </w:rPr>
        <w:t xml:space="preserve">t, the Agreement </w:t>
      </w:r>
      <w:r>
        <w:rPr>
          <w:b w:val="0"/>
          <w:i w:val="0"/>
          <w:smallCaps w:val="0"/>
          <w:strike w:val="0"/>
          <w:sz w:val="22"/>
          <w:highlight w:val="cyan"/>
          <w:u w:val="single"/>
        </w:rPr>
        <w:t>sets out the minimum standards of protection</w:t>
      </w:r>
      <w:r>
        <w:rPr>
          <w:b w:val="0"/>
          <w:i w:val="0"/>
          <w:smallCaps w:val="0"/>
          <w:strike w:val="0"/>
          <w:sz w:val="22"/>
          <w:u w:val="single"/>
        </w:rPr>
        <w:t xml:space="preserve"> to be </w:t>
      </w:r>
      <w:r>
        <w:rPr>
          <w:b w:val="0"/>
          <w:i w:val="0"/>
          <w:smallCaps w:val="0"/>
          <w:strike w:val="0"/>
          <w:sz w:val="22"/>
          <w:highlight w:val="cyan"/>
          <w:u w:val="single"/>
        </w:rPr>
        <w:t>provided by each Member</w:t>
      </w:r>
      <w:r>
        <w:rPr>
          <w:b w:val="0"/>
          <w:i w:val="0"/>
          <w:smallCaps w:val="0"/>
          <w:strike w:val="0"/>
          <w:sz w:val="16"/>
          <w:u w:val="none"/>
        </w:rPr>
        <w:t xml:space="preserve">. Each of the main </w:t>
      </w:r>
      <w:r>
        <w:rPr>
          <w:b w:val="0"/>
          <w:i w:val="0"/>
          <w:smallCaps w:val="0"/>
          <w:strike w:val="0"/>
          <w:sz w:val="22"/>
          <w:u w:val="single"/>
        </w:rPr>
        <w:t xml:space="preserve">elements of protection is </w:t>
      </w:r>
      <w:r>
        <w:rPr>
          <w:b w:val="0"/>
          <w:i w:val="0"/>
          <w:smallCaps w:val="0"/>
          <w:strike w:val="0"/>
          <w:sz w:val="22"/>
          <w:highlight w:val="cyan"/>
          <w:u w:val="single"/>
        </w:rPr>
        <w:t>defined, namely the subject-matter to be protected</w:t>
      </w:r>
      <w:r>
        <w:rPr>
          <w:b w:val="0"/>
          <w:i w:val="0"/>
          <w:smallCaps w:val="0"/>
          <w:strike w:val="0"/>
          <w:sz w:val="22"/>
          <w:u w:val="single"/>
        </w:rPr>
        <w:t xml:space="preserve">, the </w:t>
      </w:r>
      <w:r>
        <w:rPr>
          <w:b w:val="0"/>
          <w:i w:val="0"/>
          <w:smallCaps w:val="0"/>
          <w:strike w:val="0"/>
          <w:sz w:val="22"/>
          <w:highlight w:val="cyan"/>
          <w:u w:val="single"/>
        </w:rPr>
        <w:t>rights to be conferred</w:t>
      </w:r>
      <w:r>
        <w:rPr>
          <w:b w:val="0"/>
          <w:i w:val="0"/>
          <w:smallCaps w:val="0"/>
          <w:strike w:val="0"/>
          <w:sz w:val="22"/>
          <w:u w:val="single"/>
        </w:rPr>
        <w:t xml:space="preserve"> and </w:t>
      </w:r>
      <w:r>
        <w:rPr>
          <w:b w:val="0"/>
          <w:i w:val="0"/>
          <w:smallCaps w:val="0"/>
          <w:strike w:val="0"/>
          <w:sz w:val="22"/>
          <w:highlight w:val="cyan"/>
          <w:u w:val="single"/>
        </w:rPr>
        <w:t>permissible exceptions to those rights, and</w:t>
      </w:r>
      <w:r>
        <w:rPr>
          <w:b w:val="0"/>
          <w:i w:val="0"/>
          <w:smallCaps w:val="0"/>
          <w:strike w:val="0"/>
          <w:sz w:val="22"/>
          <w:u w:val="single"/>
        </w:rPr>
        <w:t xml:space="preserve"> the </w:t>
      </w:r>
      <w:r>
        <w:rPr>
          <w:b w:val="0"/>
          <w:i w:val="0"/>
          <w:smallCaps w:val="0"/>
          <w:strike w:val="0"/>
          <w:sz w:val="22"/>
          <w:highlight w:val="cyan"/>
          <w:u w:val="single"/>
        </w:rPr>
        <w:t>minimum duration of protection</w:t>
      </w:r>
      <w:r>
        <w:rPr>
          <w:b w:val="0"/>
          <w:i w:val="0"/>
          <w:smallCaps w:val="0"/>
          <w:strike w:val="0"/>
          <w:sz w:val="16"/>
          <w:u w:val="none"/>
        </w:rPr>
        <w:t xml:space="preserve">. The Agreement sets these standards by requiring, first, that the substantive obligations of the main conventions of the WIPO, the Paris Convention for the Protection of Industrial Property (Paris Convention) and the Berne Convention for the Protection of Literary and Artistic Works (Berne Convention) in their most recent versions, must be complied with. </w:t>
      </w:r>
      <w:r>
        <w:rPr>
          <w:b w:val="0"/>
          <w:i w:val="0"/>
          <w:smallCaps w:val="0"/>
          <w:strike w:val="0"/>
          <w:sz w:val="16"/>
          <w:u w:val="none"/>
        </w:rPr>
        <w:t>With the exception of</w:t>
      </w:r>
      <w:r>
        <w:rPr>
          <w:b w:val="0"/>
          <w:i w:val="0"/>
          <w:smallCaps w:val="0"/>
          <w:strike w:val="0"/>
          <w:sz w:val="16"/>
          <w:u w:val="none"/>
        </w:rPr>
        <w:t xml:space="preserve"> the provisions of the Berne Convention on moral rights, all the main substantive provisions of these conventions are incorporated by reference and thus become obligations under the TRIPS Agreement between TRIPS Member countries. The relevant provisions are to be found in Articles 2.1 and 9.1 of the TRIPS Agreement, which relate, respectively, to the Paris Convention and to the Berne Convention. Secondly, the </w:t>
      </w:r>
      <w:r>
        <w:rPr>
          <w:b w:val="0"/>
          <w:i w:val="0"/>
          <w:smallCaps w:val="0"/>
          <w:strike w:val="0"/>
          <w:sz w:val="22"/>
          <w:u w:val="single"/>
        </w:rPr>
        <w:t xml:space="preserve">TRIPS </w:t>
      </w:r>
      <w:r>
        <w:rPr>
          <w:b w:val="0"/>
          <w:i w:val="0"/>
          <w:smallCaps w:val="0"/>
          <w:strike w:val="0"/>
          <w:sz w:val="22"/>
          <w:highlight w:val="cyan"/>
          <w:u w:val="single"/>
        </w:rPr>
        <w:t>Agreement adds a substantial number of additional obligations</w:t>
      </w:r>
      <w:r>
        <w:rPr>
          <w:b w:val="0"/>
          <w:i w:val="0"/>
          <w:smallCaps w:val="0"/>
          <w:strike w:val="0"/>
          <w:sz w:val="22"/>
          <w:u w:val="single"/>
        </w:rPr>
        <w:t xml:space="preserve"> on matters where the pre-existing conventions are silent or were seen as being inadequate. The TRIPS Agreement is thus sometimes referred to as a Berne and Paris-plus agreement.</w:t>
      </w:r>
    </w:p>
    <w:p>
      <w:pPr>
        <w:spacing w:after="60"/>
      </w:pPr>
      <w:r>
        <w:rPr>
          <w:b w:val="0"/>
          <w:i w:val="0"/>
          <w:smallCaps w:val="0"/>
          <w:strike w:val="0"/>
          <w:sz w:val="16"/>
          <w:u w:val="none"/>
        </w:rPr>
        <w:t xml:space="preserve">Enforcement. </w:t>
      </w:r>
      <w:r>
        <w:rPr>
          <w:b w:val="0"/>
          <w:i w:val="0"/>
          <w:smallCaps w:val="0"/>
          <w:strike w:val="0"/>
          <w:sz w:val="22"/>
          <w:u w:val="single"/>
        </w:rPr>
        <w:t xml:space="preserve">The second main set of provisions deals with domestic procedures and remedies for the enforcement of intellectual property rights. The </w:t>
      </w:r>
      <w:r>
        <w:rPr>
          <w:b w:val="0"/>
          <w:i w:val="0"/>
          <w:smallCaps w:val="0"/>
          <w:strike w:val="0"/>
          <w:sz w:val="22"/>
          <w:highlight w:val="cyan"/>
          <w:u w:val="single"/>
        </w:rPr>
        <w:t>Agreement lays down certain general principles applicable to all IPR enforcement procedures</w:t>
      </w:r>
      <w:r>
        <w:rPr>
          <w:b w:val="0"/>
          <w:i w:val="0"/>
          <w:smallCaps w:val="0"/>
          <w:strike w:val="0"/>
          <w:sz w:val="22"/>
          <w:u w:val="single"/>
        </w:rPr>
        <w:t>.</w:t>
      </w:r>
      <w:r>
        <w:rPr>
          <w:b w:val="0"/>
          <w:i w:val="0"/>
          <w:smallCaps w:val="0"/>
          <w:strike w:val="0"/>
          <w:sz w:val="16"/>
          <w:u w:val="none"/>
        </w:rPr>
        <w:t xml:space="preserve"> In addition, it </w:t>
      </w:r>
      <w:r>
        <w:rPr>
          <w:b w:val="0"/>
          <w:i w:val="0"/>
          <w:smallCaps w:val="0"/>
          <w:strike w:val="0"/>
          <w:sz w:val="22"/>
          <w:u w:val="single"/>
        </w:rPr>
        <w:t xml:space="preserve">contains provisions on civil and administrative procedures and remedies, provisional measures, special requirements related to border measures and criminal procedures, which specify, in a certain amount of detail, the procedures and remedies that must be available so that </w:t>
      </w:r>
      <w:r>
        <w:rPr>
          <w:b w:val="0"/>
          <w:i w:val="0"/>
          <w:smallCaps w:val="0"/>
          <w:strike w:val="0"/>
          <w:sz w:val="22"/>
          <w:highlight w:val="cyan"/>
          <w:u w:val="single"/>
        </w:rPr>
        <w:t>right holders can effectively enforce their rights.</w:t>
      </w:r>
    </w:p>
    <w:p>
      <w:pPr>
        <w:spacing w:after="60"/>
      </w:pPr>
      <w:r>
        <w:rPr>
          <w:b w:val="0"/>
          <w:i w:val="0"/>
          <w:smallCaps w:val="0"/>
          <w:strike w:val="0"/>
          <w:sz w:val="22"/>
          <w:u w:val="single"/>
        </w:rPr>
        <w:t xml:space="preserve">Dispute settlement. The </w:t>
      </w:r>
      <w:r>
        <w:rPr>
          <w:b w:val="0"/>
          <w:i w:val="0"/>
          <w:smallCaps w:val="0"/>
          <w:strike w:val="0"/>
          <w:sz w:val="22"/>
          <w:highlight w:val="cyan"/>
          <w:u w:val="single"/>
        </w:rPr>
        <w:t>Agreement makes disputes between WTO Members</w:t>
      </w:r>
      <w:r>
        <w:rPr>
          <w:b w:val="0"/>
          <w:i w:val="0"/>
          <w:smallCaps w:val="0"/>
          <w:strike w:val="0"/>
          <w:sz w:val="22"/>
          <w:u w:val="single"/>
        </w:rPr>
        <w:t xml:space="preserve"> about the </w:t>
      </w:r>
      <w:r>
        <w:rPr>
          <w:b w:val="0"/>
          <w:i w:val="0"/>
          <w:smallCaps w:val="0"/>
          <w:strike w:val="0"/>
          <w:sz w:val="22"/>
          <w:highlight w:val="cyan"/>
          <w:u w:val="single"/>
        </w:rPr>
        <w:t>respect of the TRIPS obligations subject to the WTO's dispute settlement procedures</w:t>
      </w:r>
      <w:r>
        <w:rPr>
          <w:b w:val="0"/>
          <w:i w:val="0"/>
          <w:smallCaps w:val="0"/>
          <w:strike w:val="0"/>
          <w:sz w:val="22"/>
          <w:u w:val="single"/>
        </w:rPr>
        <w:t>.</w:t>
      </w:r>
    </w:p>
    <w:p>
      <w:pPr>
        <w:spacing w:after="60"/>
      </w:pPr>
      <w:r>
        <w:rPr>
          <w:b w:val="0"/>
          <w:i w:val="0"/>
          <w:smallCaps w:val="0"/>
          <w:strike w:val="0"/>
          <w:sz w:val="16"/>
          <w:u w:val="none"/>
        </w:rPr>
        <w:t xml:space="preserve">In </w:t>
      </w:r>
      <w:r>
        <w:rPr>
          <w:b w:val="0"/>
          <w:i w:val="0"/>
          <w:smallCaps w:val="0"/>
          <w:strike w:val="0"/>
          <w:sz w:val="16"/>
          <w:u w:val="none"/>
        </w:rPr>
        <w:t>addition</w:t>
      </w:r>
      <w:r>
        <w:rPr>
          <w:b w:val="0"/>
          <w:i w:val="0"/>
          <w:smallCaps w:val="0"/>
          <w:strike w:val="0"/>
          <w:sz w:val="16"/>
          <w:u w:val="none"/>
        </w:rPr>
        <w:t xml:space="preserve"> the </w:t>
      </w:r>
      <w:r>
        <w:rPr>
          <w:b w:val="0"/>
          <w:i w:val="0"/>
          <w:smallCaps w:val="0"/>
          <w:strike w:val="0"/>
          <w:sz w:val="22"/>
          <w:highlight w:val="cyan"/>
          <w:u w:val="single"/>
        </w:rPr>
        <w:t>Agreement provides</w:t>
      </w:r>
      <w:r>
        <w:rPr>
          <w:b w:val="0"/>
          <w:i w:val="0"/>
          <w:smallCaps w:val="0"/>
          <w:strike w:val="0"/>
          <w:sz w:val="22"/>
          <w:u w:val="single"/>
        </w:rPr>
        <w:t xml:space="preserve"> for certain basic principles, such as national and </w:t>
      </w:r>
      <w:r>
        <w:rPr>
          <w:b w:val="0"/>
          <w:i w:val="0"/>
          <w:smallCaps w:val="0"/>
          <w:strike w:val="0"/>
          <w:sz w:val="22"/>
          <w:highlight w:val="cyan"/>
          <w:u w:val="single"/>
        </w:rPr>
        <w:t>most-</w:t>
      </w:r>
      <w:r>
        <w:rPr>
          <w:b w:val="0"/>
          <w:i w:val="0"/>
          <w:smallCaps w:val="0"/>
          <w:strike w:val="0"/>
          <w:sz w:val="22"/>
          <w:highlight w:val="cyan"/>
          <w:u w:val="single"/>
        </w:rPr>
        <w:t>favoured</w:t>
      </w:r>
      <w:r>
        <w:rPr>
          <w:b w:val="0"/>
          <w:i w:val="0"/>
          <w:smallCaps w:val="0"/>
          <w:strike w:val="0"/>
          <w:sz w:val="22"/>
          <w:highlight w:val="cyan"/>
          <w:u w:val="single"/>
        </w:rPr>
        <w:t>-nation treatment,</w:t>
      </w:r>
      <w:r>
        <w:rPr>
          <w:b w:val="0"/>
          <w:i w:val="0"/>
          <w:smallCaps w:val="0"/>
          <w:strike w:val="0"/>
          <w:sz w:val="22"/>
          <w:u w:val="single"/>
        </w:rPr>
        <w:t xml:space="preserve"> and some general rules to ensure that procedural difficulties in acquiring or maintaining IPRs do not nullify the substantive benefits that should flow from the Agreement</w:t>
      </w:r>
      <w:r>
        <w:rPr>
          <w:b w:val="0"/>
          <w:i w:val="0"/>
          <w:smallCaps w:val="0"/>
          <w:strike w:val="0"/>
          <w:sz w:val="16"/>
          <w:u w:val="none"/>
        </w:rPr>
        <w:t xml:space="preserve">. The obligations under the Agreement will apply equally to all Member countries, but </w:t>
      </w:r>
      <w:r>
        <w:rPr>
          <w:b w:val="0"/>
          <w:i w:val="0"/>
          <w:smallCaps w:val="0"/>
          <w:strike w:val="0"/>
          <w:sz w:val="22"/>
          <w:highlight w:val="cyan"/>
          <w:u w:val="single"/>
        </w:rPr>
        <w:t>developing countries will have a longer period to phase them in</w:t>
      </w:r>
      <w:r>
        <w:rPr>
          <w:b w:val="0"/>
          <w:i w:val="0"/>
          <w:smallCaps w:val="0"/>
          <w:strike w:val="0"/>
          <w:sz w:val="16"/>
          <w:u w:val="none"/>
        </w:rPr>
        <w:t xml:space="preserve">. Special transition arrangements operate in the situation where a developing country does not presently provide product patent protection </w:t>
      </w:r>
      <w:r>
        <w:rPr>
          <w:b w:val="0"/>
          <w:i w:val="0"/>
          <w:smallCaps w:val="0"/>
          <w:strike w:val="0"/>
          <w:sz w:val="16"/>
          <w:u w:val="none"/>
        </w:rPr>
        <w:t>in the area of</w:t>
      </w:r>
      <w:r>
        <w:rPr>
          <w:b w:val="0"/>
          <w:i w:val="0"/>
          <w:smallCaps w:val="0"/>
          <w:strike w:val="0"/>
          <w:sz w:val="16"/>
          <w:u w:val="none"/>
        </w:rPr>
        <w:t xml:space="preserve"> pharmaceuticals.</w:t>
      </w:r>
    </w:p>
    <w:p>
      <w:pPr>
        <w:spacing w:after="60"/>
      </w:pPr>
      <w:r>
        <w:rPr>
          <w:b w:val="0"/>
          <w:i w:val="0"/>
          <w:smallCaps w:val="0"/>
          <w:strike w:val="0"/>
          <w:sz w:val="22"/>
          <w:u w:val="single"/>
        </w:rPr>
        <w:t xml:space="preserve">The TRIPS </w:t>
      </w:r>
      <w:r>
        <w:rPr>
          <w:b w:val="0"/>
          <w:i w:val="0"/>
          <w:smallCaps w:val="0"/>
          <w:strike w:val="0"/>
          <w:sz w:val="22"/>
          <w:highlight w:val="cyan"/>
          <w:u w:val="single"/>
        </w:rPr>
        <w:t>Agreement is a minimum standards agreement</w:t>
      </w:r>
      <w:r>
        <w:rPr>
          <w:b w:val="0"/>
          <w:i w:val="0"/>
          <w:smallCaps w:val="0"/>
          <w:strike w:val="0"/>
          <w:sz w:val="22"/>
          <w:u w:val="single"/>
        </w:rPr>
        <w:t xml:space="preserve">, which </w:t>
      </w:r>
      <w:r>
        <w:rPr>
          <w:b w:val="0"/>
          <w:i w:val="0"/>
          <w:smallCaps w:val="0"/>
          <w:strike w:val="0"/>
          <w:sz w:val="22"/>
          <w:highlight w:val="cyan"/>
          <w:u w:val="single"/>
        </w:rPr>
        <w:t>allows Members to provide more extensive protection of 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if they so wish. </w:t>
      </w:r>
      <w:r>
        <w:rPr>
          <w:b w:val="0"/>
          <w:i w:val="0"/>
          <w:smallCaps w:val="0"/>
          <w:strike w:val="0"/>
          <w:sz w:val="22"/>
          <w:highlight w:val="cyan"/>
          <w:u w:val="single"/>
        </w:rPr>
        <w:t>Members</w:t>
      </w:r>
      <w:r>
        <w:rPr>
          <w:b w:val="0"/>
          <w:i w:val="0"/>
          <w:smallCaps w:val="0"/>
          <w:strike w:val="0"/>
          <w:sz w:val="22"/>
          <w:u w:val="single"/>
        </w:rPr>
        <w:t xml:space="preserve"> are </w:t>
      </w:r>
      <w:r>
        <w:rPr>
          <w:b w:val="0"/>
          <w:i w:val="0"/>
          <w:smallCaps w:val="0"/>
          <w:strike w:val="0"/>
          <w:sz w:val="22"/>
          <w:highlight w:val="cyan"/>
          <w:u w:val="single"/>
        </w:rPr>
        <w:t>left free to determine the appropriate method of implementing the provisions of the Agreement</w:t>
      </w:r>
      <w:r>
        <w:rPr>
          <w:b w:val="0"/>
          <w:i w:val="0"/>
          <w:smallCaps w:val="0"/>
          <w:strike w:val="0"/>
          <w:sz w:val="22"/>
          <w:u w:val="single"/>
        </w:rPr>
        <w:t xml:space="preserve"> within their own legal system and practice.</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