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Using the CIL wrecks the US’s competitive advantage.</w:t>
      </w:r>
    </w:p>
    <w:p>
      <w:pPr>
        <w:spacing w:after="80"/>
      </w:pPr>
      <w:r>
        <w:rPr>
          <w:b/>
          <w:i w:val="0"/>
          <w:smallCaps w:val="0"/>
          <w:strike w:val="0"/>
          <w:sz w:val="26"/>
          <w:u w:val="none"/>
        </w:rPr>
        <w:t>Trachtman</w:t>
      </w:r>
      <w:r>
        <w:rPr>
          <w:b w:val="0"/>
          <w:i w:val="0"/>
          <w:smallCaps w:val="0"/>
          <w:strike w:val="0"/>
          <w:sz w:val="22"/>
          <w:u w:val="none"/>
        </w:rPr>
        <w:t xml:space="preserve"> </w:t>
      </w:r>
      <w:r>
        <w:rPr>
          <w:b/>
          <w:i w:val="0"/>
          <w:smallCaps w:val="0"/>
          <w:strike w:val="0"/>
          <w:sz w:val="26"/>
          <w:u w:val="none"/>
        </w:rPr>
        <w:t xml:space="preserve">14 </w:t>
      </w:r>
      <w:r>
        <w:rPr>
          <w:b w:val="0"/>
          <w:i w:val="0"/>
          <w:smallCaps w:val="0"/>
          <w:strike w:val="0"/>
          <w:sz w:val="22"/>
          <w:u w:val="none"/>
        </w:rPr>
        <w:t>[Joel P.; Professor of International Law at the Fletcher School of Law and Diplomacy at Tufts University</w:t>
      </w:r>
      <w:r>
        <w:rPr>
          <w:b w:val="0"/>
          <w:i w:val="0"/>
          <w:smallCaps w:val="0"/>
          <w:strike w:val="0"/>
          <w:sz w:val="22"/>
          <w:u w:val="none"/>
        </w:rPr>
        <w:t xml:space="preserve">; </w:t>
      </w:r>
      <w:r>
        <w:rPr>
          <w:b w:val="0"/>
          <w:i w:val="0"/>
          <w:smallCaps w:val="0"/>
          <w:strike w:val="0"/>
          <w:sz w:val="22"/>
          <w:u w:val="none"/>
        </w:rPr>
        <w:t>10-21-2014</w:t>
      </w:r>
      <w:r>
        <w:rPr>
          <w:b w:val="0"/>
          <w:i w:val="0"/>
          <w:smallCaps w:val="0"/>
          <w:strike w:val="0"/>
          <w:sz w:val="22"/>
          <w:u w:val="none"/>
        </w:rPr>
        <w:t>;</w:t>
      </w:r>
      <w:r>
        <w:rPr>
          <w:b w:val="0"/>
          <w:i w:val="0"/>
          <w:smallCaps w:val="0"/>
          <w:strike w:val="0"/>
          <w:sz w:val="22"/>
          <w:u w:val="none"/>
        </w:rPr>
        <w:t xml:space="preserve"> "The Obsolescence of Customary International Law"</w:t>
      </w:r>
      <w:r>
        <w:rPr>
          <w:b w:val="0"/>
          <w:i w:val="0"/>
          <w:smallCaps w:val="0"/>
          <w:strike w:val="0"/>
          <w:sz w:val="22"/>
          <w:u w:val="none"/>
        </w:rPr>
        <w:t xml:space="preserve">; </w:t>
      </w:r>
      <w:r>
        <w:rPr>
          <w:b w:val="0"/>
          <w:i w:val="0"/>
          <w:smallCaps w:val="0"/>
          <w:strike w:val="0"/>
          <w:sz w:val="22"/>
          <w:u w:val="none"/>
        </w:rPr>
        <w:t>https://papers.ssrn.com/sol3/papers.cfm?abstract_id=2512757</w:t>
      </w:r>
      <w:r>
        <w:rPr>
          <w:b w:val="0"/>
          <w:i w:val="0"/>
          <w:smallCaps w:val="0"/>
          <w:strike w:val="0"/>
          <w:sz w:val="22"/>
          <w:u w:val="none"/>
        </w:rPr>
        <w:t>; p. 16 – 17; Date Accessed – 7/25/2024]</w:t>
      </w:r>
    </w:p>
    <w:p>
      <w:pPr>
        <w:spacing w:after="60"/>
      </w:pPr>
      <w:r>
        <w:rPr>
          <w:b w:val="0"/>
          <w:i w:val="0"/>
          <w:smallCaps w:val="0"/>
          <w:strike w:val="0"/>
          <w:sz w:val="16"/>
          <w:u w:val="none"/>
        </w:rPr>
        <w:t xml:space="preserve">Most issues addressed by the body of CIL that developed during its classical period (up through the 19th Century) can be characterized as </w:t>
      </w:r>
      <w:r>
        <w:rPr>
          <w:b w:val="0"/>
          <w:i w:val="0"/>
          <w:smallCaps w:val="0"/>
          <w:strike w:val="0"/>
          <w:sz w:val="22"/>
          <w:u w:val="single"/>
        </w:rPr>
        <w:t>symmetric: you protect my diplomats, and I’ll protect yours</w:t>
      </w:r>
      <w:r>
        <w:rPr>
          <w:b w:val="0"/>
          <w:i w:val="0"/>
          <w:smallCaps w:val="0"/>
          <w:strike w:val="0"/>
          <w:sz w:val="16"/>
          <w:u w:val="none"/>
        </w:rPr>
        <w:t xml:space="preserve">. Let’s </w:t>
      </w:r>
      <w:r>
        <w:rPr>
          <w:b w:val="0"/>
          <w:i w:val="0"/>
          <w:smallCaps w:val="0"/>
          <w:strike w:val="0"/>
          <w:sz w:val="22"/>
          <w:u w:val="single"/>
        </w:rPr>
        <w:t>call this</w:t>
      </w:r>
      <w:r>
        <w:rPr>
          <w:b w:val="0"/>
          <w:i w:val="0"/>
          <w:smallCaps w:val="0"/>
          <w:strike w:val="0"/>
          <w:sz w:val="16"/>
          <w:u w:val="none"/>
        </w:rPr>
        <w:t xml:space="preserve"> type of exchange “</w:t>
      </w:r>
      <w:r>
        <w:rPr>
          <w:b w:val="0"/>
          <w:i w:val="0"/>
          <w:smallCaps w:val="0"/>
          <w:strike w:val="0"/>
          <w:sz w:val="22"/>
          <w:u w:val="single"/>
        </w:rPr>
        <w:t>identical performance reciprocity</w:t>
      </w:r>
      <w:r>
        <w:rPr>
          <w:b w:val="0"/>
          <w:i w:val="0"/>
          <w:smallCaps w:val="0"/>
          <w:strike w:val="0"/>
          <w:sz w:val="16"/>
          <w:u w:val="none"/>
        </w:rPr>
        <w:t>.” This is Friedmann’s law of coordination, and it is easier to make, and to enforce, if everyone has symmetric interests.27</w:t>
      </w:r>
    </w:p>
    <w:p>
      <w:pPr>
        <w:spacing w:after="60"/>
      </w:pPr>
      <w:r>
        <w:rPr>
          <w:b w:val="0"/>
          <w:i w:val="0"/>
          <w:smallCaps w:val="0"/>
          <w:strike w:val="0"/>
          <w:sz w:val="22"/>
          <w:u w:val="single"/>
        </w:rPr>
        <w:t xml:space="preserve">However, </w:t>
      </w:r>
      <w:r>
        <w:rPr>
          <w:b w:val="0"/>
          <w:i w:val="0"/>
          <w:smallCaps w:val="0"/>
          <w:strike w:val="0"/>
          <w:sz w:val="22"/>
          <w:highlight w:val="cyan"/>
          <w:u w:val="single"/>
        </w:rPr>
        <w:t xml:space="preserve">identical performance reciprocity leaves </w:t>
      </w:r>
      <w:r>
        <w:rPr>
          <w:b/>
          <w:i w:val="0"/>
          <w:smallCaps w:val="0"/>
          <w:strike w:val="0"/>
          <w:sz w:val="22"/>
          <w:highlight w:val="cyan"/>
          <w:u w:val="single"/>
        </w:rPr>
        <w:t>no</w:t>
      </w:r>
      <w:r>
        <w:rPr>
          <w:b w:val="0"/>
          <w:i w:val="0"/>
          <w:smallCaps w:val="0"/>
          <w:strike w:val="0"/>
          <w:sz w:val="22"/>
          <w:highlight w:val="cyan"/>
          <w:u w:val="single"/>
        </w:rPr>
        <w:t xml:space="preserve"> room for </w:t>
      </w:r>
      <w:r>
        <w:rPr>
          <w:b/>
          <w:i w:val="0"/>
          <w:smallCaps w:val="0"/>
          <w:strike w:val="0"/>
          <w:sz w:val="22"/>
          <w:highlight w:val="cyan"/>
          <w:u w:val="single"/>
        </w:rPr>
        <w:t>diverse preferences</w:t>
      </w:r>
      <w:r>
        <w:rPr>
          <w:b w:val="0"/>
          <w:i w:val="0"/>
          <w:smallCaps w:val="0"/>
          <w:strike w:val="0"/>
          <w:sz w:val="22"/>
          <w:highlight w:val="cyan"/>
          <w:u w:val="single"/>
        </w:rPr>
        <w:t xml:space="preserve"> or </w:t>
      </w:r>
      <w:r>
        <w:rPr>
          <w:b/>
          <w:i w:val="0"/>
          <w:smallCaps w:val="0"/>
          <w:strike w:val="0"/>
          <w:sz w:val="22"/>
          <w:highlight w:val="cyan"/>
          <w:u w:val="single"/>
        </w:rPr>
        <w:t>comparative advantage</w:t>
      </w:r>
      <w:r>
        <w:rPr>
          <w:b/>
          <w:i w:val="0"/>
          <w:smallCaps w:val="0"/>
          <w:strike w:val="0"/>
          <w:sz w:val="16"/>
          <w:u w:val="none"/>
        </w:rPr>
        <w:t>.</w:t>
      </w:r>
      <w:r>
        <w:rPr>
          <w:b w:val="0"/>
          <w:i w:val="0"/>
          <w:smallCaps w:val="0"/>
          <w:strike w:val="0"/>
          <w:sz w:val="16"/>
          <w:u w:val="none"/>
        </w:rPr>
        <w:t xml:space="preserve"> In more modern times, with the development of the need for an international law of cooperation, it makes perfect sense in many areas for states to make reciprocal commitments that involve different performances by each state (let’s call this “diverse performance reciprocity</w:t>
      </w:r>
      <w:r>
        <w:rPr>
          <w:b w:val="0"/>
          <w:i w:val="0"/>
          <w:smallCaps w:val="0"/>
          <w:strike w:val="0"/>
          <w:sz w:val="22"/>
          <w:u w:val="single"/>
        </w:rPr>
        <w:t xml:space="preserve">”). </w:t>
      </w:r>
      <w:r>
        <w:rPr>
          <w:b w:val="0"/>
          <w:i w:val="0"/>
          <w:smallCaps w:val="0"/>
          <w:strike w:val="0"/>
          <w:sz w:val="22"/>
          <w:highlight w:val="cyan"/>
          <w:u w:val="single"/>
        </w:rPr>
        <w:t>States</w:t>
      </w:r>
      <w:r>
        <w:rPr>
          <w:b w:val="0"/>
          <w:i w:val="0"/>
          <w:smallCaps w:val="0"/>
          <w:strike w:val="0"/>
          <w:sz w:val="22"/>
          <w:u w:val="single"/>
        </w:rPr>
        <w:t xml:space="preserve"> </w:t>
      </w:r>
      <w:r>
        <w:rPr>
          <w:b w:val="0"/>
          <w:i w:val="0"/>
          <w:smallCaps w:val="0"/>
          <w:strike w:val="0"/>
          <w:sz w:val="22"/>
          <w:highlight w:val="cyan"/>
          <w:u w:val="single"/>
        </w:rPr>
        <w:t>have</w:t>
      </w:r>
      <w:r>
        <w:rPr>
          <w:b w:val="0"/>
          <w:i w:val="0"/>
          <w:smallCaps w:val="0"/>
          <w:strike w:val="0"/>
          <w:sz w:val="22"/>
          <w:u w:val="single"/>
        </w:rPr>
        <w:t xml:space="preserve"> varying </w:t>
      </w:r>
      <w:r>
        <w:rPr>
          <w:b w:val="0"/>
          <w:i w:val="0"/>
          <w:smallCaps w:val="0"/>
          <w:strike w:val="0"/>
          <w:sz w:val="22"/>
          <w:highlight w:val="cyan"/>
          <w:u w:val="single"/>
        </w:rPr>
        <w:t>preferences, and</w:t>
      </w:r>
      <w:r>
        <w:rPr>
          <w:b w:val="0"/>
          <w:i w:val="0"/>
          <w:smallCaps w:val="0"/>
          <w:strike w:val="0"/>
          <w:sz w:val="22"/>
          <w:u w:val="single"/>
        </w:rPr>
        <w:t xml:space="preserve"> varying </w:t>
      </w:r>
      <w:r>
        <w:rPr>
          <w:b w:val="0"/>
          <w:i w:val="0"/>
          <w:smallCaps w:val="0"/>
          <w:strike w:val="0"/>
          <w:sz w:val="22"/>
          <w:highlight w:val="cyan"/>
          <w:u w:val="single"/>
        </w:rPr>
        <w:t>comparative advantage</w:t>
      </w:r>
      <w:r>
        <w:rPr>
          <w:b w:val="0"/>
          <w:i w:val="0"/>
          <w:smallCaps w:val="0"/>
          <w:strike w:val="0"/>
          <w:sz w:val="22"/>
          <w:u w:val="single"/>
        </w:rPr>
        <w:t xml:space="preserve"> in regulation</w:t>
      </w:r>
      <w:r>
        <w:rPr>
          <w:b w:val="0"/>
          <w:i w:val="0"/>
          <w:smallCaps w:val="0"/>
          <w:strike w:val="0"/>
          <w:sz w:val="16"/>
          <w:u w:val="none"/>
        </w:rPr>
        <w:t xml:space="preserve">. For example, you reduce your carbon </w:t>
      </w:r>
      <w:r>
        <w:rPr>
          <w:b w:val="0"/>
          <w:i w:val="0"/>
          <w:smallCaps w:val="0"/>
          <w:strike w:val="0"/>
          <w:sz w:val="16"/>
          <w:u w:val="none"/>
        </w:rPr>
        <w:t>emissions</w:t>
      </w:r>
      <w:r>
        <w:rPr>
          <w:b w:val="0"/>
          <w:i w:val="0"/>
          <w:smallCaps w:val="0"/>
          <w:strike w:val="0"/>
          <w:sz w:val="16"/>
          <w:u w:val="none"/>
        </w:rPr>
        <w:t xml:space="preserve"> and I will reduce my tariff on computers from 30% to 10% in exchange for State B reducing its tariff on bananas from 25% to 20%. Or perhaps State A wants State B to provide greater protection to intellectual property rights</w:t>
      </w:r>
      <w:r>
        <w:rPr>
          <w:b w:val="0"/>
          <w:i w:val="0"/>
          <w:smallCaps w:val="0"/>
          <w:strike w:val="0"/>
          <w:sz w:val="22"/>
          <w:u w:val="single"/>
        </w:rPr>
        <w:t xml:space="preserve">. Both are types of </w:t>
      </w:r>
      <w:r>
        <w:rPr>
          <w:b w:val="0"/>
          <w:i w:val="0"/>
          <w:smallCaps w:val="0"/>
          <w:strike w:val="0"/>
          <w:sz w:val="22"/>
          <w:highlight w:val="cyan"/>
          <w:u w:val="single"/>
        </w:rPr>
        <w:t>diverse performance reciprocity</w:t>
      </w:r>
      <w:r>
        <w:rPr>
          <w:b w:val="0"/>
          <w:i w:val="0"/>
          <w:smallCaps w:val="0"/>
          <w:strike w:val="0"/>
          <w:sz w:val="22"/>
          <w:u w:val="single"/>
        </w:rPr>
        <w:t xml:space="preserve">. As compared with identical performance reciprocity, diverse performance reciprocity </w:t>
      </w:r>
      <w:r>
        <w:rPr>
          <w:b w:val="0"/>
          <w:i w:val="0"/>
          <w:smallCaps w:val="0"/>
          <w:strike w:val="0"/>
          <w:sz w:val="22"/>
          <w:highlight w:val="cyan"/>
          <w:u w:val="single"/>
        </w:rPr>
        <w:t>responds to</w:t>
      </w:r>
      <w:r>
        <w:rPr>
          <w:b w:val="0"/>
          <w:i w:val="0"/>
          <w:smallCaps w:val="0"/>
          <w:strike w:val="0"/>
          <w:sz w:val="22"/>
          <w:u w:val="single"/>
        </w:rPr>
        <w:t xml:space="preserve"> the fact that different states have </w:t>
      </w:r>
      <w:r>
        <w:rPr>
          <w:b/>
          <w:i w:val="0"/>
          <w:smallCaps w:val="0"/>
          <w:strike w:val="0"/>
          <w:sz w:val="22"/>
          <w:highlight w:val="cyan"/>
          <w:u w:val="single"/>
        </w:rPr>
        <w:t>different situations</w:t>
      </w:r>
      <w:r>
        <w:rPr>
          <w:b w:val="0"/>
          <w:i w:val="0"/>
          <w:smallCaps w:val="0"/>
          <w:strike w:val="0"/>
          <w:sz w:val="22"/>
          <w:highlight w:val="cyan"/>
          <w:u w:val="single"/>
        </w:rPr>
        <w:t xml:space="preserve">, </w:t>
      </w:r>
      <w:r>
        <w:rPr>
          <w:b w:val="0"/>
          <w:i w:val="0"/>
          <w:smallCaps w:val="0"/>
          <w:strike w:val="0"/>
          <w:sz w:val="22"/>
          <w:u w:val="single"/>
        </w:rPr>
        <w:t xml:space="preserve">different </w:t>
      </w:r>
      <w:r>
        <w:rPr>
          <w:b/>
          <w:i w:val="0"/>
          <w:smallCaps w:val="0"/>
          <w:strike w:val="0"/>
          <w:sz w:val="22"/>
          <w:highlight w:val="cyan"/>
          <w:u w:val="single"/>
        </w:rPr>
        <w:t>capabilities</w:t>
      </w:r>
      <w:r>
        <w:rPr>
          <w:b w:val="0"/>
          <w:i w:val="0"/>
          <w:smallCaps w:val="0"/>
          <w:strike w:val="0"/>
          <w:sz w:val="22"/>
          <w:highlight w:val="cyan"/>
          <w:u w:val="single"/>
        </w:rPr>
        <w:t xml:space="preserve">, and </w:t>
      </w:r>
      <w:r>
        <w:rPr>
          <w:b w:val="0"/>
          <w:i w:val="0"/>
          <w:smallCaps w:val="0"/>
          <w:strike w:val="0"/>
          <w:sz w:val="22"/>
          <w:u w:val="single"/>
        </w:rPr>
        <w:t xml:space="preserve">different </w:t>
      </w:r>
      <w:r>
        <w:rPr>
          <w:b/>
          <w:i w:val="0"/>
          <w:smallCaps w:val="0"/>
          <w:strike w:val="0"/>
          <w:sz w:val="22"/>
          <w:highlight w:val="cyan"/>
          <w:u w:val="single"/>
        </w:rPr>
        <w:t>preferences</w:t>
      </w:r>
      <w:r>
        <w:rPr>
          <w:b w:val="0"/>
          <w:i w:val="0"/>
          <w:smallCaps w:val="0"/>
          <w:strike w:val="0"/>
          <w:sz w:val="22"/>
          <w:u w:val="single"/>
        </w:rPr>
        <w:t>.</w:t>
      </w:r>
      <w:r>
        <w:rPr>
          <w:b w:val="0"/>
          <w:i w:val="0"/>
          <w:smallCaps w:val="0"/>
          <w:strike w:val="0"/>
          <w:sz w:val="16"/>
          <w:u w:val="none"/>
        </w:rPr>
        <w:t xml:space="preserve"> </w:t>
      </w:r>
    </w:p>
    <w:p>
      <w:pPr>
        <w:spacing w:after="60"/>
      </w:pPr>
      <w:r>
        <w:rPr>
          <w:b/>
          <w:i w:val="0"/>
          <w:smallCaps w:val="0"/>
          <w:strike w:val="0"/>
          <w:sz w:val="22"/>
          <w:highlight w:val="cyan"/>
          <w:u w:val="single"/>
        </w:rPr>
        <w:t>CIL</w:t>
      </w:r>
      <w:r>
        <w:rPr>
          <w:b w:val="0"/>
          <w:i w:val="0"/>
          <w:smallCaps w:val="0"/>
          <w:strike w:val="0"/>
          <w:sz w:val="22"/>
          <w:u w:val="single"/>
        </w:rPr>
        <w:t xml:space="preserve"> </w:t>
      </w:r>
      <w:r>
        <w:rPr>
          <w:b w:val="0"/>
          <w:i w:val="0"/>
          <w:smallCaps w:val="0"/>
          <w:strike w:val="0"/>
          <w:sz w:val="16"/>
          <w:u w:val="none"/>
        </w:rPr>
        <w:t>seems</w:t>
      </w:r>
      <w:r>
        <w:rPr>
          <w:b w:val="0"/>
          <w:i w:val="0"/>
          <w:smallCaps w:val="0"/>
          <w:strike w:val="0"/>
          <w:sz w:val="22"/>
          <w:u w:val="single"/>
        </w:rPr>
        <w:t xml:space="preserve"> </w:t>
      </w:r>
      <w:r>
        <w:rPr>
          <w:b/>
          <w:i w:val="0"/>
          <w:smallCaps w:val="0"/>
          <w:strike w:val="0"/>
          <w:sz w:val="22"/>
          <w:highlight w:val="cyan"/>
          <w:u w:val="single"/>
        </w:rPr>
        <w:t>unable</w:t>
      </w:r>
      <w:r>
        <w:rPr>
          <w:b w:val="0"/>
          <w:i w:val="0"/>
          <w:smallCaps w:val="0"/>
          <w:strike w:val="0"/>
          <w:sz w:val="22"/>
          <w:u w:val="single"/>
        </w:rPr>
        <w:t xml:space="preserve"> </w:t>
      </w:r>
      <w:r>
        <w:rPr>
          <w:b w:val="0"/>
          <w:i w:val="0"/>
          <w:smallCaps w:val="0"/>
          <w:strike w:val="0"/>
          <w:sz w:val="16"/>
          <w:u w:val="none"/>
        </w:rPr>
        <w:t>efficiently</w:t>
      </w:r>
      <w:r>
        <w:rPr>
          <w:b w:val="0"/>
          <w:i w:val="0"/>
          <w:smallCaps w:val="0"/>
          <w:strike w:val="0"/>
          <w:sz w:val="22"/>
          <w:u w:val="single"/>
        </w:rPr>
        <w:t xml:space="preserve"> </w:t>
      </w:r>
      <w:r>
        <w:rPr>
          <w:b w:val="0"/>
          <w:i w:val="0"/>
          <w:smallCaps w:val="0"/>
          <w:strike w:val="0"/>
          <w:sz w:val="22"/>
          <w:highlight w:val="cyan"/>
          <w:u w:val="single"/>
        </w:rPr>
        <w:t>to encompass diverse performance</w:t>
      </w:r>
      <w:r>
        <w:rPr>
          <w:b w:val="0"/>
          <w:i w:val="0"/>
          <w:smallCaps w:val="0"/>
          <w:strike w:val="0"/>
          <w:sz w:val="22"/>
          <w:u w:val="single"/>
        </w:rPr>
        <w:t xml:space="preserve"> reciprocity. Therefore</w:t>
      </w:r>
      <w:r>
        <w:rPr>
          <w:b w:val="0"/>
          <w:i w:val="0"/>
          <w:smallCaps w:val="0"/>
          <w:strike w:val="0"/>
          <w:sz w:val="22"/>
          <w:highlight w:val="cyan"/>
          <w:u w:val="single"/>
        </w:rPr>
        <w:t>, under CIL</w:t>
      </w:r>
      <w:r>
        <w:rPr>
          <w:b w:val="0"/>
          <w:i w:val="0"/>
          <w:smallCaps w:val="0"/>
          <w:strike w:val="0"/>
          <w:sz w:val="22"/>
          <w:u w:val="single"/>
        </w:rPr>
        <w:t xml:space="preserve">, the set of possible international </w:t>
      </w:r>
      <w:r>
        <w:rPr>
          <w:b w:val="0"/>
          <w:i w:val="0"/>
          <w:smallCaps w:val="0"/>
          <w:strike w:val="0"/>
          <w:sz w:val="22"/>
          <w:highlight w:val="cyan"/>
          <w:u w:val="single"/>
        </w:rPr>
        <w:t>legal transactions is</w:t>
      </w:r>
      <w:r>
        <w:rPr>
          <w:b w:val="0"/>
          <w:i w:val="0"/>
          <w:smallCaps w:val="0"/>
          <w:strike w:val="0"/>
          <w:sz w:val="22"/>
          <w:u w:val="single"/>
        </w:rPr>
        <w:t xml:space="preserve"> excessively </w:t>
      </w:r>
      <w:r>
        <w:rPr>
          <w:b/>
          <w:i w:val="0"/>
          <w:smallCaps w:val="0"/>
          <w:strike w:val="0"/>
          <w:sz w:val="22"/>
          <w:highlight w:val="cyan"/>
          <w:u w:val="single"/>
        </w:rPr>
        <w:t>constrained</w:t>
      </w:r>
      <w:r>
        <w:rPr>
          <w:b w:val="0"/>
          <w:i w:val="0"/>
          <w:smallCaps w:val="0"/>
          <w:strike w:val="0"/>
          <w:sz w:val="22"/>
          <w:highlight w:val="cyan"/>
          <w:u w:val="single"/>
        </w:rPr>
        <w:t>: only in-kind barter is possible, not a market of exchange.</w:t>
      </w:r>
      <w:r>
        <w:rPr>
          <w:b w:val="0"/>
          <w:i w:val="0"/>
          <w:smallCaps w:val="0"/>
          <w:strike w:val="0"/>
          <w:sz w:val="22"/>
          <w:u w:val="single"/>
        </w:rPr>
        <w:t xml:space="preserve"> </w:t>
      </w:r>
      <w:r>
        <w:rPr>
          <w:b w:val="0"/>
          <w:i w:val="0"/>
          <w:smallCaps w:val="0"/>
          <w:strike w:val="0"/>
          <w:sz w:val="16"/>
          <w:u w:val="none"/>
        </w:rPr>
        <w:t xml:space="preserve">There have been examples of diplomatic conferences in which package deals of newly “agreed” CIL have been developed,28 but this is an unusual occurrence, and would be limited to topics within those addressed at the diplomatic conference. </w:t>
      </w:r>
    </w:p>
    <w:p>
      <w:pPr>
        <w:spacing w:after="60"/>
      </w:pPr>
      <w:r>
        <w:rPr>
          <w:b w:val="0"/>
          <w:i w:val="0"/>
          <w:smallCaps w:val="0"/>
          <w:strike w:val="0"/>
          <w:sz w:val="16"/>
          <w:u w:val="none"/>
        </w:rPr>
        <w:t xml:space="preserve">Diverse performance reciprocity is akin to a side payment, in which a kind of package deal is constructed that might not be possible without assembling a set of concessions that will sufficiently reciprocate. “With all side payments prohibited, there is no assurance that collective action will be taken in the most productive way.”29 So, </w:t>
      </w:r>
      <w:r>
        <w:rPr>
          <w:b w:val="0"/>
          <w:i w:val="0"/>
          <w:smallCaps w:val="0"/>
          <w:strike w:val="0"/>
          <w:sz w:val="22"/>
          <w:highlight w:val="cyan"/>
          <w:u w:val="single"/>
        </w:rPr>
        <w:t xml:space="preserve">CIL is a </w:t>
      </w:r>
      <w:r>
        <w:rPr>
          <w:b/>
          <w:i w:val="0"/>
          <w:smallCaps w:val="0"/>
          <w:strike w:val="0"/>
          <w:sz w:val="22"/>
          <w:highlight w:val="cyan"/>
          <w:u w:val="single"/>
        </w:rPr>
        <w:t>blunt</w:t>
      </w:r>
      <w:r>
        <w:rPr>
          <w:b w:val="0"/>
          <w:i w:val="0"/>
          <w:smallCaps w:val="0"/>
          <w:strike w:val="0"/>
          <w:sz w:val="22"/>
          <w:highlight w:val="cyan"/>
          <w:u w:val="single"/>
        </w:rPr>
        <w:t xml:space="preserve"> instrument indeed</w:t>
      </w:r>
      <w:r>
        <w:rPr>
          <w:b w:val="0"/>
          <w:i w:val="0"/>
          <w:smallCaps w:val="0"/>
          <w:strike w:val="0"/>
          <w:sz w:val="22"/>
          <w:u w:val="single"/>
        </w:rPr>
        <w:t xml:space="preserve">. </w:t>
      </w:r>
    </w:p>
    <w:p>
      <w:pPr>
        <w:spacing w:after="60"/>
      </w:pPr>
      <w:r>
        <w:rPr>
          <w:b w:val="0"/>
          <w:i w:val="0"/>
          <w:smallCaps w:val="0"/>
          <w:strike w:val="0"/>
          <w:sz w:val="16"/>
          <w:u w:val="none"/>
        </w:rPr>
        <w:t xml:space="preserve">On the other hand, it might be argued that specific reciprocity in forming a particular arrangement is unnecessary—that Keohane’s concept of diffuse reciprocity (which might be understood as an extreme form of diverse performance reciprocity) can induce transactions even where a particular transaction is one-sided, because the loser will anticipate future transactions in which reciprocity will be evened out. This requires a relatively long horizon and a high level of trust. And </w:t>
      </w:r>
      <w:r>
        <w:rPr>
          <w:b w:val="0"/>
          <w:i w:val="0"/>
          <w:smallCaps w:val="0"/>
          <w:strike w:val="0"/>
          <w:sz w:val="22"/>
          <w:u w:val="single"/>
        </w:rPr>
        <w:t>perhaps it is true that for smaller transactions, perhaps where the amount at stake if the counterparties defect is small, diffuse reciprocity would be satisfactory.</w:t>
      </w:r>
      <w:r>
        <w:rPr>
          <w:b w:val="0"/>
          <w:i w:val="0"/>
          <w:smallCaps w:val="0"/>
          <w:strike w:val="0"/>
          <w:sz w:val="16"/>
          <w:u w:val="none"/>
        </w:rPr>
        <w:t xml:space="preserve"> </w:t>
      </w:r>
      <w:r>
        <w:rPr>
          <w:b/>
          <w:i w:val="0"/>
          <w:smallCaps w:val="0"/>
          <w:strike w:val="0"/>
          <w:sz w:val="22"/>
          <w:u w:val="single"/>
        </w:rPr>
        <w:t xml:space="preserve">However, </w:t>
      </w:r>
      <w:r>
        <w:rPr>
          <w:b/>
          <w:i w:val="0"/>
          <w:smallCaps w:val="0"/>
          <w:strike w:val="0"/>
          <w:sz w:val="22"/>
          <w:highlight w:val="cyan"/>
          <w:u w:val="single"/>
        </w:rPr>
        <w:t>if the amount at stake is sufficient</w:t>
      </w:r>
      <w:r>
        <w:rPr>
          <w:b/>
          <w:i w:val="0"/>
          <w:smallCaps w:val="0"/>
          <w:strike w:val="0"/>
          <w:sz w:val="22"/>
          <w:u w:val="single"/>
        </w:rPr>
        <w:t xml:space="preserve">, it would be more likely that </w:t>
      </w:r>
      <w:r>
        <w:rPr>
          <w:b/>
          <w:i w:val="0"/>
          <w:smallCaps w:val="0"/>
          <w:strike w:val="0"/>
          <w:sz w:val="22"/>
          <w:highlight w:val="cyan"/>
          <w:u w:val="single"/>
        </w:rPr>
        <w:t xml:space="preserve">states would anticipate non-compliance </w:t>
      </w:r>
      <w:r>
        <w:rPr>
          <w:b/>
          <w:i w:val="0"/>
          <w:smallCaps w:val="0"/>
          <w:strike w:val="0"/>
          <w:sz w:val="22"/>
          <w:u w:val="single"/>
        </w:rPr>
        <w:t xml:space="preserve">by their </w:t>
      </w:r>
      <w:r>
        <w:rPr>
          <w:b/>
          <w:i w:val="0"/>
          <w:smallCaps w:val="0"/>
          <w:strike w:val="0"/>
          <w:sz w:val="22"/>
          <w:u w:val="single"/>
        </w:rPr>
        <w:t xml:space="preserve">partner, </w:t>
      </w:r>
      <w:r>
        <w:rPr>
          <w:b/>
          <w:i w:val="0"/>
          <w:smallCaps w:val="0"/>
          <w:strike w:val="0"/>
          <w:sz w:val="22"/>
          <w:highlight w:val="cyan"/>
          <w:u w:val="single"/>
        </w:rPr>
        <w:t>and</w:t>
      </w:r>
      <w:r>
        <w:rPr>
          <w:b/>
          <w:i w:val="0"/>
          <w:smallCaps w:val="0"/>
          <w:strike w:val="0"/>
          <w:sz w:val="22"/>
          <w:highlight w:val="cyan"/>
          <w:u w:val="single"/>
        </w:rPr>
        <w:t xml:space="preserve"> decline to comply themselves</w:t>
      </w:r>
      <w:r>
        <w:rPr>
          <w:b w:val="0"/>
          <w:i w:val="0"/>
          <w:smallCaps w:val="0"/>
          <w:strike w:val="0"/>
          <w:sz w:val="16"/>
          <w:u w:val="none"/>
        </w:rPr>
        <w:t xml:space="preserve">. </w:t>
      </w:r>
      <w:r>
        <w:rPr>
          <w:b/>
          <w:i w:val="0"/>
          <w:smallCaps w:val="0"/>
          <w:strike w:val="0"/>
          <w:sz w:val="22"/>
          <w:u w:val="single"/>
        </w:rPr>
        <w:t>Cooperation may thus unravel</w:t>
      </w:r>
      <w:r>
        <w:rPr>
          <w:b w:val="0"/>
          <w:i w:val="0"/>
          <w:smallCaps w:val="0"/>
          <w:strike w:val="0"/>
          <w:sz w:val="16"/>
          <w:u w:val="none"/>
        </w:rPr>
        <w:t>.</w:t>
      </w:r>
    </w:p>
    <w:p>
      <w:pPr>
        <w:spacing w:after="60"/>
      </w:pPr>
      <w:r>
        <w:rPr>
          <w:b w:val="0"/>
          <w:i w:val="0"/>
          <w:smallCaps w:val="0"/>
          <w:strike w:val="0"/>
          <w:sz w:val="16"/>
          <w:u w:val="none"/>
        </w:rPr>
        <w:t xml:space="preserve">A related problem to that of insufficient heterogeneous reciprocity is the tendency of CIL to be universal. The drive to universality limits the ability to establish more </w:t>
      </w:r>
      <w:r>
        <w:rPr>
          <w:b w:val="0"/>
          <w:i w:val="0"/>
          <w:smallCaps w:val="0"/>
          <w:strike w:val="0"/>
          <w:sz w:val="16"/>
          <w:u w:val="none"/>
        </w:rPr>
        <w:t>narrowly-tailored</w:t>
      </w:r>
      <w:r>
        <w:rPr>
          <w:b w:val="0"/>
          <w:i w:val="0"/>
          <w:smallCaps w:val="0"/>
          <w:strike w:val="0"/>
          <w:sz w:val="16"/>
          <w:u w:val="none"/>
        </w:rPr>
        <w:t xml:space="preserve"> reciprocity among sub-universal groups of states.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