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All US laws </w:t>
      </w:r>
      <w:r>
        <w:rPr>
          <w:b/>
          <w:i w:val="0"/>
          <w:smallCaps w:val="0"/>
          <w:strike w:val="0"/>
          <w:sz w:val="26"/>
          <w:u w:val="none"/>
        </w:rPr>
        <w:t>have to</w:t>
      </w:r>
      <w:r>
        <w:rPr>
          <w:b/>
          <w:i w:val="0"/>
          <w:smallCaps w:val="0"/>
          <w:strike w:val="0"/>
          <w:sz w:val="26"/>
          <w:u w:val="none"/>
        </w:rPr>
        <w:t xml:space="preserve"> be consistent with international law – international law is part of the plan process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Bradly 15</w:t>
      </w:r>
      <w:r>
        <w:rPr>
          <w:b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William Van Alstyne Professor at Duke Law School and is the author of International Law in the U.S. Legal System, Second Edition (OUP 2015). He currently serves as a Reporter for the American Law Institute’s Restatement (Fourth) project on the Foreign Relations Law of the United </w:t>
      </w:r>
      <w:r>
        <w:rPr>
          <w:b w:val="0"/>
          <w:i w:val="0"/>
          <w:smallCaps w:val="0"/>
          <w:strike w:val="0"/>
          <w:sz w:val="16"/>
          <w:u w:val="none"/>
        </w:rPr>
        <w:t>States,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member of the Board of Editors of the American Journal of International Law.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(Curtis, 05-18-2015, "Customary international law’s uncertain status in the US Legal System", Oxford University Press blog, 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Since Erie,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federal courts have developed discrete bodies of “federal common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– that is, </w:t>
      </w:r>
      <w:r>
        <w:rPr>
          <w:b w:val="0"/>
          <w:i w:val="0"/>
          <w:smallCaps w:val="0"/>
          <w:strike w:val="0"/>
          <w:sz w:val="22"/>
          <w:u w:val="single"/>
        </w:rPr>
        <w:t>judicially developed rules that have the status of federal, national law (and which, therefore, displace contrary state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The Supreme Court held in its 1964 </w:t>
      </w:r>
      <w:r>
        <w:rPr>
          <w:b w:val="0"/>
          <w:i w:val="0"/>
          <w:smallCaps w:val="0"/>
          <w:strike w:val="0"/>
          <w:sz w:val="16"/>
          <w:u w:val="none"/>
        </w:rPr>
        <w:t>Sabbatino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decision, for example, that the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 of state doctrine,” whereby courts are to treat as valid the acts of foreign sovereigns taken within their territories, is a rule of federal common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binding on state courts.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commentators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argued that </w:t>
      </w:r>
      <w:r>
        <w:rPr>
          <w:b w:val="0"/>
          <w:i w:val="0"/>
          <w:smallCaps w:val="0"/>
          <w:strike w:val="0"/>
          <w:sz w:val="22"/>
          <w:u w:val="single"/>
        </w:rPr>
        <w:t>all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customary international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should, like the act of state doctrine,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 viewed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having the status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federal common law.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accepted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argument would mean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broad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authority to invalidate state 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deemed inconsistent with emerging norms of customary international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perhaps, for example, concerning the death penalty.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might even mean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courts could enforce customary international law against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executive branch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potentially even use it (as they can self-executing treaties) to override earlier-in-time federal statutes.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