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China depends on counterfeiting black market---they violate western IP laws to grow upwards.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Fleming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>20</w:t>
      </w:r>
      <w:r>
        <w:rPr>
          <w:b/>
          <w:i w:val="0"/>
          <w:smallCaps w:val="0"/>
          <w:strike w:val="0"/>
          <w:sz w:val="26"/>
          <w:u w:val="none"/>
        </w:rPr>
        <w:t>15</w:t>
      </w:r>
      <w:r>
        <w:rPr>
          <w:b w:val="0"/>
          <w:i w:val="0"/>
          <w:smallCaps w:val="0"/>
          <w:strike w:val="0"/>
          <w:sz w:val="24"/>
          <w:u w:val="none"/>
        </w:rPr>
        <w:t xml:space="preserve">, Daniel C. Fleming is a litigator who has taken over 100 cases to jury verdict his experience is wide-ranging and includes products liability, commercial disputes, employment litigation, civil rights, bankruptcy, and even international parental child abduction. (Daniel C. Fleming, 04/15, “Counterfeiting in China,” </w:t>
      </w:r>
      <w:r>
        <w:rPr>
          <w:b w:val="0"/>
          <w:i/>
          <w:smallCaps w:val="0"/>
          <w:strike w:val="0"/>
          <w:sz w:val="24"/>
          <w:u w:val="none"/>
        </w:rPr>
        <w:t xml:space="preserve">Wong Fleming, </w:t>
      </w:r>
      <w:r>
        <w:rPr>
          <w:b w:val="0"/>
          <w:i w:val="0"/>
          <w:smallCaps w:val="0"/>
          <w:strike w:val="0"/>
          <w:sz w:val="24"/>
          <w:u w:val="none"/>
        </w:rPr>
        <w:t>accessed 07/25/2024. https://www.wongfleming.com/wpcontent/uploads/COUNTERFEITING-IN-</w:t>
      </w:r>
      <w:r>
        <w:rPr>
          <w:b w:val="0"/>
          <w:i w:val="0"/>
          <w:smallCaps w:val="0"/>
          <w:strike w:val="0"/>
          <w:sz w:val="24"/>
          <w:u w:val="none"/>
        </w:rPr>
        <w:t xml:space="preserve">CHINA.html#:~:text=A%20significant%20portion%20of%20its,5%20million%20people%20in%20China.) KA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From the perspective of U.S. firms, </w:t>
      </w:r>
      <w:r>
        <w:rPr>
          <w:b w:val="0"/>
          <w:i w:val="0"/>
          <w:smallCaps w:val="0"/>
          <w:strike w:val="0"/>
          <w:sz w:val="22"/>
          <w:u w:val="single"/>
        </w:rPr>
        <w:t>China’s entrance into the WTO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has been a double-edged sword. Since China’s accession, its </w:t>
      </w:r>
      <w:r>
        <w:rPr>
          <w:b w:val="0"/>
          <w:i w:val="0"/>
          <w:smallCaps w:val="0"/>
          <w:strike w:val="0"/>
          <w:sz w:val="22"/>
          <w:u w:val="single"/>
        </w:rPr>
        <w:t>economy has grown anywhere between 6-13%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annually, as measured by percent change in gross domestic product, thereby making it very attractive for foreign firms to conduct their business there. However,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China 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also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home to a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thriving black market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significant portion of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its economy is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based on counterfeiting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 and the violation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most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i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ntellectual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roperty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laws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found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in the western hemisphere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 It will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not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easy to eradicate counterfeiting in China without hurting 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domestic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economy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Piracy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employs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both directly and indirectly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3 to 5 million people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China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Recent estimates place the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market value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of counterfeit goods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upwards of $25 billion annually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It is so pervasive that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companies established by local governments operate as some of the 40,000 outlets nationwide for these </w:t>
      </w:r>
      <w:r>
        <w:rPr>
          <w:b/>
          <w:i w:val="0"/>
          <w:smallCaps w:val="0"/>
          <w:strike w:val="0"/>
          <w:sz w:val="22"/>
          <w:u w:val="single"/>
        </w:rPr>
        <w:t>fake goods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Many of the most flagrant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brand violators are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state enterprises and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run by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same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governments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should be policing them.</w:t>
      </w:r>
    </w:p>
    <w:p>
      <w:pPr>
        <w:pStyle w:val="Caption"/>
      </w:pPr>
      <w:r>
        <w:t>Source: E-Commerce Supplement - Michigan 7 2024 FWZ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