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 pressure over copyright piracy almost escalate to trade war in the early 1990s – China now is economically strong and will be unwilling to back down in face of new pressure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Chow 2k</w:t>
      </w:r>
      <w:r>
        <w:rPr>
          <w:b/>
          <w:i w:val="0"/>
          <w:smallCaps w:val="0"/>
          <w:strike w:val="0"/>
          <w:color w:val="00000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Professor of Law, The Ohio State University College of Law; B.A., 1979 Yale College; J.D., 1982 Yale Law School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t>Secretary for the China Anti-Counterfeiting Coalition</w:t>
      </w:r>
      <w:r>
        <w:rPr>
          <w:b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[Daniel Chow,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January 2000. “</w:t>
      </w:r>
      <w:r>
        <w:rPr>
          <w:b w:val="0"/>
          <w:i w:val="0"/>
          <w:smallCaps w:val="0"/>
          <w:strike w:val="0"/>
          <w:sz w:val="22"/>
          <w:u w:val="none"/>
        </w:rPr>
        <w:t>COUNTERFEITING IN THE PEOPLE’S REPUBLIC OF CHINA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”,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Washington University Law Quarterly, vol. 78, no. 1, https://openscholarship.wustl.edu/cgi/viewcontent.cgi?article=1427&amp;context=law_lawreview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 xml:space="preserve">] </w:t>
      </w:r>
      <w:r>
        <w:rPr>
          <w:b w:val="0"/>
          <w:i w:val="0"/>
          <w:smallCaps w:val="0"/>
          <w:strike w:val="0"/>
          <w:color w:val="000000"/>
          <w:sz w:val="24"/>
          <w:u w:val="none"/>
        </w:rPr>
        <w:t>RH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If counterfeiting continues to increase, </w:t>
      </w:r>
      <w:r>
        <w:rPr>
          <w:b w:val="0"/>
          <w:i w:val="0"/>
          <w:smallCaps w:val="0"/>
          <w:strike w:val="0"/>
          <w:sz w:val="22"/>
          <w:u w:val="single"/>
        </w:rPr>
        <w:t>the costs associated with counterfeiting will eventually outweigh the benefits of producing or selling the brand in China.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that point, brand owners will be confronted with the choice of discontinuing the brand in China or rethinking their current approach.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Brand owners may take the drastic step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curtailing or withdrawing their investments from China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brand owners and foreign governments may adopt a confrontational approach with China.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 brand owners and foreign governments attempt to pressure 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confrontational tactics,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it is unclea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r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that such an approach will achieve positive results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reducing counterfeiting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.178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[Footnote 178: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Attempts by the United States to pressure China over copyright piracy issues in the early 1990s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almost </w:t>
      </w:r>
      <w:r>
        <w:rPr>
          <w:b/>
          <w:i w:val="0"/>
          <w:smallCaps w:val="0"/>
          <w:strike w:val="0"/>
          <w:sz w:val="36"/>
          <w:highlight w:val="cyan"/>
          <w:u w:val="single"/>
        </w:rPr>
        <w:t>led to a trade war</w:t>
      </w:r>
      <w:r>
        <w:rPr>
          <w:b w:val="0"/>
          <w:i w:val="0"/>
          <w:smallCaps w:val="0"/>
          <w:strike w:val="0"/>
          <w:sz w:val="3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 two occasions with both sides refusing to back down.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 supra note 27. </w:t>
      </w:r>
      <w:r>
        <w:rPr>
          <w:b w:val="0"/>
          <w:i w:val="0"/>
          <w:smallCaps w:val="0"/>
          <w:strike w:val="0"/>
          <w:sz w:val="22"/>
          <w:u w:val="single"/>
        </w:rPr>
        <w:t>A trade war was averted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last minute maneuvering,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China has made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economic progress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since the early 1990s and is in a stronger economic position in relation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other nations, </w:t>
      </w:r>
      <w:r>
        <w:rPr>
          <w:b/>
          <w:i w:val="0"/>
          <w:smallCaps w:val="0"/>
          <w:strike w:val="0"/>
          <w:sz w:val="36"/>
          <w:highlight w:val="cyan"/>
          <w:u w:val="single"/>
        </w:rPr>
        <w:t>China may be unwilling to back down in face of new pressures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United States or other foreign governments </w:t>
      </w:r>
      <w:r>
        <w:rPr>
          <w:b w:val="0"/>
          <w:i w:val="0"/>
          <w:smallCaps w:val="0"/>
          <w:strike w:val="0"/>
          <w:sz w:val="22"/>
          <w:u w:val="single"/>
        </w:rPr>
        <w:t>over counterfeiting issues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]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