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Chinese government has already initiated anti-counterfeiting measures regulating trademarks and e-commerce</w:t>
      </w:r>
    </w:p>
    <w:p>
      <w:pPr>
        <w:spacing w:after="80"/>
      </w:pPr>
      <w:r>
        <w:rPr>
          <w:b/>
          <w:i w:val="0"/>
          <w:smallCaps w:val="0"/>
          <w:strike w:val="0"/>
          <w:sz w:val="26"/>
          <w:u w:val="none"/>
        </w:rPr>
        <w:t xml:space="preserve">Global Legal Post 22 (Global Legal Post, 6/22, “China - Anti-counterfeiting - Law Over Borders,” </w:t>
      </w:r>
      <w:r>
        <w:rPr>
          <w:b/>
          <w:i w:val="0"/>
          <w:smallCaps w:val="0"/>
          <w:strike w:val="0"/>
          <w:sz w:val="26"/>
          <w:u w:val="none"/>
        </w:rPr>
        <w:t>, DA: 7/28/2024)//MP</w:t>
      </w:r>
    </w:p>
    <w:p>
      <w:pPr>
        <w:spacing w:after="60"/>
      </w:pPr>
      <w:r>
        <w:rPr>
          <w:b w:val="0"/>
          <w:i w:val="0"/>
          <w:smallCaps w:val="0"/>
          <w:strike w:val="0"/>
          <w:sz w:val="22"/>
          <w:highlight w:val="cyan"/>
          <w:u w:val="single"/>
        </w:rPr>
        <w:t>In China, brand owners have</w:t>
      </w:r>
      <w:r>
        <w:rPr>
          <w:b w:val="0"/>
          <w:i w:val="0"/>
          <w:smallCaps w:val="0"/>
          <w:strike w:val="0"/>
          <w:sz w:val="22"/>
          <w:u w:val="single"/>
        </w:rPr>
        <w:t xml:space="preserve"> an arsenal of </w:t>
      </w:r>
      <w:r>
        <w:rPr>
          <w:b w:val="0"/>
          <w:i w:val="0"/>
          <w:smallCaps w:val="0"/>
          <w:strike w:val="0"/>
          <w:sz w:val="22"/>
          <w:highlight w:val="cyan"/>
          <w:u w:val="single"/>
        </w:rPr>
        <w:t>civil and criminal</w:t>
      </w:r>
      <w:r>
        <w:rPr>
          <w:b w:val="0"/>
          <w:i w:val="0"/>
          <w:smallCaps w:val="0"/>
          <w:strike w:val="0"/>
          <w:sz w:val="22"/>
          <w:u w:val="single"/>
        </w:rPr>
        <w:t xml:space="preserve"> laws and </w:t>
      </w:r>
      <w:r>
        <w:rPr>
          <w:b w:val="0"/>
          <w:i w:val="0"/>
          <w:smallCaps w:val="0"/>
          <w:strike w:val="0"/>
          <w:sz w:val="22"/>
          <w:highlight w:val="cyan"/>
          <w:u w:val="single"/>
        </w:rPr>
        <w:t>regulations</w:t>
      </w:r>
      <w:r>
        <w:rPr>
          <w:b w:val="0"/>
          <w:i w:val="0"/>
          <w:smallCaps w:val="0"/>
          <w:strike w:val="0"/>
          <w:sz w:val="22"/>
          <w:u w:val="single"/>
        </w:rPr>
        <w:t xml:space="preserve"> at their disposal, </w:t>
      </w:r>
      <w:r>
        <w:rPr>
          <w:b w:val="0"/>
          <w:i w:val="0"/>
          <w:smallCaps w:val="0"/>
          <w:strike w:val="0"/>
          <w:sz w:val="22"/>
          <w:highlight w:val="cyan"/>
          <w:u w:val="single"/>
        </w:rPr>
        <w:t>which provide</w:t>
      </w:r>
      <w:r>
        <w:rPr>
          <w:b w:val="0"/>
          <w:i w:val="0"/>
          <w:smallCaps w:val="0"/>
          <w:strike w:val="0"/>
          <w:sz w:val="22"/>
          <w:u w:val="single"/>
        </w:rPr>
        <w:t xml:space="preserve"> various </w:t>
      </w:r>
      <w:r>
        <w:rPr>
          <w:b w:val="0"/>
          <w:i w:val="0"/>
          <w:smallCaps w:val="0"/>
          <w:strike w:val="0"/>
          <w:sz w:val="22"/>
          <w:highlight w:val="cyan"/>
          <w:u w:val="single"/>
        </w:rPr>
        <w:t>remedies</w:t>
      </w:r>
      <w:r>
        <w:rPr>
          <w:b w:val="0"/>
          <w:i w:val="0"/>
          <w:smallCaps w:val="0"/>
          <w:strike w:val="0"/>
          <w:sz w:val="22"/>
          <w:u w:val="single"/>
        </w:rPr>
        <w:t xml:space="preserve"> to use </w:t>
      </w:r>
      <w:r>
        <w:rPr>
          <w:b w:val="0"/>
          <w:i w:val="0"/>
          <w:smallCaps w:val="0"/>
          <w:strike w:val="0"/>
          <w:sz w:val="22"/>
          <w:highlight w:val="cyan"/>
          <w:u w:val="single"/>
        </w:rPr>
        <w:t>in pursuit of</w:t>
      </w:r>
      <w:r>
        <w:rPr>
          <w:b w:val="0"/>
          <w:i w:val="0"/>
          <w:smallCaps w:val="0"/>
          <w:strike w:val="0"/>
          <w:sz w:val="22"/>
          <w:u w:val="single"/>
        </w:rPr>
        <w:t xml:space="preserve"> efficient and effective </w:t>
      </w:r>
      <w:r>
        <w:rPr>
          <w:b/>
          <w:i w:val="0"/>
          <w:smallCaps w:val="0"/>
          <w:strike w:val="0"/>
          <w:sz w:val="22"/>
          <w:highlight w:val="cyan"/>
          <w:u w:val="single"/>
        </w:rPr>
        <w:t>anti-counterfeiting enforcement programs</w:t>
      </w:r>
      <w:r>
        <w:rPr>
          <w:b w:val="0"/>
          <w:i w:val="0"/>
          <w:smallCaps w:val="0"/>
          <w:strike w:val="0"/>
          <w:sz w:val="22"/>
          <w:highlight w:val="cyan"/>
          <w:u w:val="single"/>
        </w:rPr>
        <w:t>.</w:t>
      </w:r>
      <w:r>
        <w:rPr>
          <w:b w:val="0"/>
          <w:i w:val="0"/>
          <w:smallCaps w:val="0"/>
          <w:strike w:val="0"/>
          <w:sz w:val="16"/>
          <w:u w:val="none"/>
        </w:rPr>
        <w:t xml:space="preserve"> For example, IP rights holders </w:t>
      </w:r>
      <w:r>
        <w:rPr>
          <w:b w:val="0"/>
          <w:i w:val="0"/>
          <w:smallCaps w:val="0"/>
          <w:strike w:val="0"/>
          <w:sz w:val="16"/>
          <w:u w:val="none"/>
        </w:rPr>
        <w:t>have the ability to</w:t>
      </w:r>
      <w:r>
        <w:rPr>
          <w:b w:val="0"/>
          <w:i w:val="0"/>
          <w:smallCaps w:val="0"/>
          <w:strike w:val="0"/>
          <w:sz w:val="16"/>
          <w:u w:val="none"/>
        </w:rPr>
        <w:t xml:space="preserve"> initiate a civil litigation before the local Court in which they can seek, among other things, compensation, and injunctive relief. If an infringer’s behavior constitutes a crime, the local Public Security Bureau (PSB) may initiate a criminal action. </w:t>
      </w:r>
      <w:r>
        <w:rPr>
          <w:b w:val="0"/>
          <w:i w:val="0"/>
          <w:smallCaps w:val="0"/>
          <w:strike w:val="0"/>
          <w:sz w:val="22"/>
          <w:u w:val="single"/>
        </w:rPr>
        <w:t xml:space="preserve">In addition, </w:t>
      </w:r>
      <w:r>
        <w:rPr>
          <w:b w:val="0"/>
          <w:i w:val="0"/>
          <w:smallCaps w:val="0"/>
          <w:strike w:val="0"/>
          <w:sz w:val="22"/>
          <w:highlight w:val="cyan"/>
          <w:u w:val="single"/>
        </w:rPr>
        <w:t xml:space="preserve">IP rights holders </w:t>
      </w:r>
      <w:r>
        <w:rPr>
          <w:b w:val="0"/>
          <w:i w:val="0"/>
          <w:smallCaps w:val="0"/>
          <w:strike w:val="0"/>
          <w:sz w:val="22"/>
          <w:highlight w:val="cyan"/>
          <w:u w:val="single"/>
        </w:rPr>
        <w:t>have the ability to</w:t>
      </w:r>
      <w:r>
        <w:rPr>
          <w:b w:val="0"/>
          <w:i w:val="0"/>
          <w:smallCaps w:val="0"/>
          <w:strike w:val="0"/>
          <w:sz w:val="22"/>
          <w:highlight w:val="cyan"/>
          <w:u w:val="single"/>
        </w:rPr>
        <w:t xml:space="preserve"> record their IP rights with</w:t>
      </w:r>
      <w:r>
        <w:rPr>
          <w:b w:val="0"/>
          <w:i w:val="0"/>
          <w:smallCaps w:val="0"/>
          <w:strike w:val="0"/>
          <w:sz w:val="22"/>
          <w:u w:val="single"/>
        </w:rPr>
        <w:t xml:space="preserve"> Customs, file complaints with </w:t>
      </w:r>
      <w:r>
        <w:rPr>
          <w:b w:val="0"/>
          <w:i w:val="0"/>
          <w:smallCaps w:val="0"/>
          <w:strike w:val="0"/>
          <w:sz w:val="22"/>
          <w:highlight w:val="cyan"/>
          <w:u w:val="single"/>
        </w:rPr>
        <w:t>online e-commerce platforms</w:t>
      </w:r>
      <w:r>
        <w:rPr>
          <w:b w:val="0"/>
          <w:i w:val="0"/>
          <w:smallCaps w:val="0"/>
          <w:strike w:val="0"/>
          <w:sz w:val="22"/>
          <w:u w:val="single"/>
        </w:rPr>
        <w:t>, and file complaints with the local Administrative Authority (the AIC).</w:t>
      </w:r>
      <w:r>
        <w:rPr>
          <w:b w:val="0"/>
          <w:i w:val="0"/>
          <w:smallCaps w:val="0"/>
          <w:strike w:val="0"/>
          <w:sz w:val="16"/>
          <w:u w:val="none"/>
        </w:rPr>
        <w:t xml:space="preserve"> Both Customs and AIC have the authority to seize goods and AIC may also levy fines and conduct raids. </w:t>
      </w:r>
      <w:r>
        <w:rPr>
          <w:b w:val="0"/>
          <w:i w:val="0"/>
          <w:smallCaps w:val="0"/>
          <w:strike w:val="0"/>
          <w:sz w:val="22"/>
          <w:highlight w:val="cyan"/>
          <w:u w:val="single"/>
        </w:rPr>
        <w:t>E-commerce platforms set</w:t>
      </w:r>
      <w:r>
        <w:rPr>
          <w:b w:val="0"/>
          <w:i w:val="0"/>
          <w:smallCaps w:val="0"/>
          <w:strike w:val="0"/>
          <w:sz w:val="22"/>
          <w:u w:val="single"/>
        </w:rPr>
        <w:t xml:space="preserve"> their own </w:t>
      </w:r>
      <w:r>
        <w:rPr>
          <w:b w:val="0"/>
          <w:i w:val="0"/>
          <w:smallCaps w:val="0"/>
          <w:strike w:val="0"/>
          <w:sz w:val="22"/>
          <w:highlight w:val="cyan"/>
          <w:u w:val="single"/>
        </w:rPr>
        <w:t>rules</w:t>
      </w:r>
      <w:r>
        <w:rPr>
          <w:b w:val="0"/>
          <w:i w:val="0"/>
          <w:smallCaps w:val="0"/>
          <w:strike w:val="0"/>
          <w:sz w:val="22"/>
          <w:u w:val="single"/>
        </w:rPr>
        <w:t xml:space="preserve"> as to how </w:t>
      </w:r>
      <w:r>
        <w:rPr>
          <w:b w:val="0"/>
          <w:i w:val="0"/>
          <w:smallCaps w:val="0"/>
          <w:strike w:val="0"/>
          <w:sz w:val="22"/>
          <w:highlight w:val="cyan"/>
          <w:u w:val="single"/>
        </w:rPr>
        <w:t>to enforce against counterfeiting violations.</w:t>
      </w:r>
      <w:r>
        <w:rPr>
          <w:b w:val="0"/>
          <w:i w:val="0"/>
          <w:smallCaps w:val="0"/>
          <w:strike w:val="0"/>
          <w:sz w:val="22"/>
          <w:u w:val="single"/>
        </w:rPr>
        <w:t xml:space="preserve"> In some instances, </w:t>
      </w:r>
      <w:r>
        <w:rPr>
          <w:b w:val="0"/>
          <w:i w:val="0"/>
          <w:smallCaps w:val="0"/>
          <w:strike w:val="0"/>
          <w:sz w:val="22"/>
          <w:highlight w:val="cyan"/>
          <w:u w:val="single"/>
        </w:rPr>
        <w:t>the platforms have been known to cooperate with, and even proactively share evidence with, law enforcement and</w:t>
      </w:r>
      <w:r>
        <w:rPr>
          <w:b w:val="0"/>
          <w:i w:val="0"/>
          <w:smallCaps w:val="0"/>
          <w:strike w:val="0"/>
          <w:sz w:val="22"/>
          <w:u w:val="single"/>
        </w:rPr>
        <w:t xml:space="preserve">/or </w:t>
      </w:r>
      <w:r>
        <w:rPr>
          <w:b w:val="0"/>
          <w:i w:val="0"/>
          <w:smallCaps w:val="0"/>
          <w:strike w:val="0"/>
          <w:sz w:val="22"/>
          <w:highlight w:val="cyan"/>
          <w:u w:val="single"/>
        </w:rPr>
        <w:t>brand owners regarding potential counterfeit rings</w:t>
      </w:r>
      <w:r>
        <w:rPr>
          <w:b w:val="0"/>
          <w:i w:val="0"/>
          <w:smallCaps w:val="0"/>
          <w:strike w:val="0"/>
          <w:sz w:val="22"/>
          <w:u w:val="single"/>
        </w:rPr>
        <w:t xml:space="preserve"> or manufacturing operations.</w:t>
      </w:r>
      <w:r>
        <w:rPr>
          <w:b w:val="0"/>
          <w:i w:val="0"/>
          <w:smallCaps w:val="0"/>
          <w:strike w:val="0"/>
          <w:sz w:val="16"/>
          <w:u w:val="none"/>
        </w:rPr>
        <w:t xml:space="preserve"> </w:t>
      </w:r>
    </w:p>
    <w:p>
      <w:pPr>
        <w:spacing w:after="60"/>
      </w:pPr>
      <w:r>
        <w:rPr>
          <w:b w:val="0"/>
          <w:i w:val="0"/>
          <w:smallCaps w:val="0"/>
          <w:strike w:val="0"/>
          <w:sz w:val="22"/>
          <w:u w:val="none"/>
        </w:rPr>
        <w:t xml:space="preserve">The primary laws relating to IP in China </w:t>
      </w:r>
      <w:r>
        <w:rPr>
          <w:b w:val="0"/>
          <w:i w:val="0"/>
          <w:smallCaps w:val="0"/>
          <w:strike w:val="0"/>
          <w:sz w:val="22"/>
          <w:u w:val="none"/>
        </w:rPr>
        <w:t>are:</w:t>
      </w:r>
      <w:r>
        <w:rPr>
          <w:b w:val="0"/>
          <w:i w:val="0"/>
          <w:smallCaps w:val="0"/>
          <w:strike w:val="0"/>
          <w:sz w:val="22"/>
          <w:u w:val="none"/>
        </w:rPr>
        <w:t xml:space="preserve"> Trademark Law; Copyright Law; Patent Law; Administrative Punishment Law; E-commence Law; Anti-unfair Competition Law; Civil Procedure Law; and Criminal Procedure Law. </w:t>
      </w:r>
    </w:p>
    <w:p>
      <w:pPr>
        <w:spacing w:after="60"/>
      </w:pPr>
      <w:r>
        <w:rPr>
          <w:b w:val="0"/>
          <w:i w:val="0"/>
          <w:smallCaps w:val="0"/>
          <w:strike w:val="0"/>
          <w:sz w:val="22"/>
          <w:u w:val="single"/>
        </w:rPr>
        <w:t xml:space="preserve">Recently, </w:t>
      </w:r>
      <w:r>
        <w:rPr>
          <w:b w:val="0"/>
          <w:i w:val="0"/>
          <w:smallCaps w:val="0"/>
          <w:strike w:val="0"/>
          <w:sz w:val="22"/>
          <w:highlight w:val="cyan"/>
          <w:u w:val="single"/>
        </w:rPr>
        <w:t>China revised</w:t>
      </w:r>
      <w:r>
        <w:rPr>
          <w:b w:val="0"/>
          <w:i w:val="0"/>
          <w:smallCaps w:val="0"/>
          <w:strike w:val="0"/>
          <w:sz w:val="22"/>
          <w:u w:val="single"/>
        </w:rPr>
        <w:t xml:space="preserve"> certain </w:t>
      </w:r>
      <w:r>
        <w:rPr>
          <w:b w:val="0"/>
          <w:i w:val="0"/>
          <w:smallCaps w:val="0"/>
          <w:strike w:val="0"/>
          <w:sz w:val="22"/>
          <w:highlight w:val="cyan"/>
          <w:u w:val="single"/>
        </w:rPr>
        <w:t>IP</w:t>
      </w:r>
      <w:r>
        <w:rPr>
          <w:b w:val="0"/>
          <w:i w:val="0"/>
          <w:smallCaps w:val="0"/>
          <w:strike w:val="0"/>
          <w:sz w:val="22"/>
          <w:u w:val="single"/>
        </w:rPr>
        <w:t xml:space="preserve">-related </w:t>
      </w:r>
      <w:r>
        <w:rPr>
          <w:b w:val="0"/>
          <w:i w:val="0"/>
          <w:smallCaps w:val="0"/>
          <w:strike w:val="0"/>
          <w:sz w:val="22"/>
          <w:highlight w:val="cyan"/>
          <w:u w:val="single"/>
        </w:rPr>
        <w:t>legislation</w:t>
      </w:r>
      <w:r>
        <w:rPr>
          <w:b w:val="0"/>
          <w:i w:val="0"/>
          <w:smallCaps w:val="0"/>
          <w:strike w:val="0"/>
          <w:sz w:val="22"/>
          <w:u w:val="single"/>
        </w:rPr>
        <w:t xml:space="preserve">, issued new guidelines concerning IP rights, </w:t>
      </w:r>
      <w:r>
        <w:rPr>
          <w:b w:val="0"/>
          <w:i w:val="0"/>
          <w:smallCaps w:val="0"/>
          <w:strike w:val="0"/>
          <w:sz w:val="22"/>
          <w:highlight w:val="cyan"/>
          <w:u w:val="single"/>
        </w:rPr>
        <w:t>as well as new trademark examination guidelines</w:t>
      </w:r>
      <w:r>
        <w:rPr>
          <w:b w:val="0"/>
          <w:i w:val="0"/>
          <w:smallCaps w:val="0"/>
          <w:strike w:val="0"/>
          <w:sz w:val="22"/>
          <w:u w:val="single"/>
        </w:rPr>
        <w:t xml:space="preserve"> in 2021</w:t>
      </w:r>
      <w:r>
        <w:rPr>
          <w:b w:val="0"/>
          <w:i w:val="0"/>
          <w:smallCaps w:val="0"/>
          <w:strike w:val="0"/>
          <w:sz w:val="16"/>
          <w:u w:val="none"/>
        </w:rPr>
        <w:t>. Most notably, the trademark examination guidelines now explain the principles for assessing similarity between trademarks when considering an application for registration, including factors that are not inherent to the marks, such as their fame, the degree of attention paid by the public, and the subjective intent of the applicant (helpful in cases involving bad faith filings), among other factors.</w:t>
      </w:r>
    </w:p>
    <w:p>
      <w:pPr>
        <w:spacing w:after="60"/>
      </w:pPr>
      <w:r>
        <w:rPr>
          <w:b w:val="0"/>
          <w:i w:val="0"/>
          <w:smallCaps w:val="0"/>
          <w:strike w:val="0"/>
          <w:sz w:val="22"/>
          <w:u w:val="single"/>
        </w:rPr>
        <w:t xml:space="preserve">In the next decade, </w:t>
      </w:r>
      <w:r>
        <w:rPr>
          <w:b w:val="0"/>
          <w:i w:val="0"/>
          <w:smallCaps w:val="0"/>
          <w:strike w:val="0"/>
          <w:sz w:val="22"/>
          <w:highlight w:val="cyan"/>
          <w:u w:val="single"/>
        </w:rPr>
        <w:t>it is likely that China will strengthen</w:t>
      </w:r>
      <w:r>
        <w:rPr>
          <w:b w:val="0"/>
          <w:i w:val="0"/>
          <w:smallCaps w:val="0"/>
          <w:strike w:val="0"/>
          <w:sz w:val="22"/>
          <w:u w:val="single"/>
        </w:rPr>
        <w:t xml:space="preserve"> the protection of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including by potentially </w:t>
      </w:r>
      <w:r>
        <w:rPr>
          <w:b w:val="0"/>
          <w:i w:val="0"/>
          <w:smallCaps w:val="0"/>
          <w:strike w:val="0"/>
          <w:sz w:val="22"/>
          <w:highlight w:val="cyan"/>
          <w:u w:val="single"/>
        </w:rPr>
        <w:t>implementing a stricter system</w:t>
      </w:r>
      <w:r>
        <w:rPr>
          <w:b w:val="0"/>
          <w:i w:val="0"/>
          <w:smallCaps w:val="0"/>
          <w:strike w:val="0"/>
          <w:sz w:val="22"/>
          <w:u w:val="single"/>
        </w:rPr>
        <w:t xml:space="preserve"> of punitive damages </w:t>
      </w:r>
      <w:r>
        <w:rPr>
          <w:b w:val="0"/>
          <w:i w:val="0"/>
          <w:smallCaps w:val="0"/>
          <w:strike w:val="0"/>
          <w:sz w:val="22"/>
          <w:highlight w:val="cyan"/>
          <w:u w:val="single"/>
        </w:rPr>
        <w:t>for trademark infringement</w:t>
      </w:r>
      <w:r>
        <w:rPr>
          <w:b w:val="0"/>
          <w:i w:val="0"/>
          <w:smallCaps w:val="0"/>
          <w:strike w:val="0"/>
          <w:sz w:val="22"/>
          <w:u w:val="single"/>
        </w:rPr>
        <w:t xml:space="preserve">, intensifying the crackdown on malicious trademark registrations, accelerating the revision of the Patent Law, extending the protection period of design patents, and patent rights more generally. Also, it is anticipated that </w:t>
      </w:r>
      <w:r>
        <w:rPr>
          <w:b w:val="0"/>
          <w:i w:val="0"/>
          <w:smallCaps w:val="0"/>
          <w:strike w:val="0"/>
          <w:sz w:val="22"/>
          <w:highlight w:val="cyan"/>
          <w:u w:val="single"/>
        </w:rPr>
        <w:t xml:space="preserve">China will issue </w:t>
      </w:r>
      <w:r>
        <w:rPr>
          <w:b/>
          <w:i w:val="0"/>
          <w:smallCaps w:val="0"/>
          <w:strike w:val="0"/>
          <w:sz w:val="22"/>
          <w:highlight w:val="cyan"/>
          <w:u w:val="single"/>
        </w:rPr>
        <w:t>new e-commence</w:t>
      </w:r>
      <w:r>
        <w:rPr>
          <w:b w:val="0"/>
          <w:i w:val="0"/>
          <w:smallCaps w:val="0"/>
          <w:strike w:val="0"/>
          <w:sz w:val="22"/>
          <w:highlight w:val="cyan"/>
          <w:u w:val="single"/>
        </w:rPr>
        <w:t xml:space="preserve"> laws to deal with the platform issues.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