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Root cause explanations of international politics </w:t>
      </w:r>
      <w:r>
        <w:rPr>
          <w:b/>
          <w:i w:val="0"/>
          <w:smallCaps w:val="0"/>
          <w:strike w:val="0"/>
          <w:sz w:val="26"/>
          <w:u w:val="single"/>
        </w:rPr>
        <w:t>don’t exist</w:t>
      </w:r>
      <w:r>
        <w:rPr>
          <w:b/>
          <w:i w:val="0"/>
          <w:smallCaps w:val="0"/>
          <w:strike w:val="0"/>
          <w:sz w:val="26"/>
          <w:u w:val="none"/>
        </w:rPr>
        <w:t xml:space="preserve"> – </w:t>
      </w:r>
      <w:r>
        <w:rPr>
          <w:b/>
          <w:i w:val="0"/>
          <w:smallCaps w:val="0"/>
          <w:strike w:val="0"/>
          <w:sz w:val="26"/>
          <w:u w:val="single"/>
        </w:rPr>
        <w:t>methodological pluralism</w:t>
      </w:r>
      <w:r>
        <w:rPr>
          <w:b/>
          <w:i w:val="0"/>
          <w:smallCaps w:val="0"/>
          <w:strike w:val="0"/>
          <w:sz w:val="26"/>
          <w:u w:val="none"/>
        </w:rPr>
        <w:t xml:space="preserve"> is necessary to reclaim IR as </w:t>
      </w:r>
      <w:r>
        <w:rPr>
          <w:b/>
          <w:i w:val="0"/>
          <w:smallCaps w:val="0"/>
          <w:strike w:val="0"/>
          <w:sz w:val="26"/>
          <w:u w:val="single"/>
        </w:rPr>
        <w:t>emancipatory praxis</w:t>
      </w:r>
      <w:r>
        <w:rPr>
          <w:b/>
          <w:i w:val="0"/>
          <w:smallCaps w:val="0"/>
          <w:strike w:val="0"/>
          <w:sz w:val="26"/>
          <w:u w:val="none"/>
        </w:rPr>
        <w:t xml:space="preserve"> and avoid </w:t>
      </w:r>
      <w:r>
        <w:rPr>
          <w:b/>
          <w:i w:val="0"/>
          <w:smallCaps w:val="0"/>
          <w:strike w:val="0"/>
          <w:sz w:val="26"/>
          <w:u w:val="single"/>
        </w:rPr>
        <w:t>endless political violence</w:t>
      </w:r>
      <w:r>
        <w:rPr>
          <w:b/>
          <w:i w:val="0"/>
          <w:smallCaps w:val="0"/>
          <w:strike w:val="0"/>
          <w:sz w:val="26"/>
          <w:u w:val="none"/>
        </w:rPr>
        <w:t>.</w:t>
      </w:r>
    </w:p>
    <w:p>
      <w:pPr>
        <w:spacing w:after="80"/>
      </w:pPr>
      <w:r>
        <w:rPr>
          <w:b/>
          <w:i w:val="0"/>
          <w:smallCaps w:val="0"/>
          <w:strike w:val="0"/>
          <w:sz w:val="26"/>
          <w:u w:val="none"/>
        </w:rPr>
        <w:t>Bleiker</w:t>
      </w:r>
      <w:r>
        <w:rPr>
          <w:b/>
          <w:i w:val="0"/>
          <w:smallCaps w:val="0"/>
          <w:strike w:val="0"/>
          <w:sz w:val="26"/>
          <w:u w:val="none"/>
        </w:rPr>
        <w:t xml:space="preserve"> 14</w:t>
      </w:r>
      <w:r>
        <w:rPr>
          <w:b w:val="0"/>
          <w:i w:val="0"/>
          <w:smallCaps w:val="0"/>
          <w:strike w:val="0"/>
          <w:sz w:val="26"/>
          <w:u w:val="none"/>
        </w:rPr>
        <w:t xml:space="preserve"> </w:t>
      </w:r>
      <w:r>
        <w:rPr>
          <w:b w:val="0"/>
          <w:i w:val="0"/>
          <w:smallCaps w:val="0"/>
          <w:strike w:val="0"/>
          <w:u w:val="none"/>
        </w:rPr>
        <w:t xml:space="preserve">[Roland, Professor of International Relations, Director of the </w:t>
      </w:r>
      <w:r>
        <w:rPr>
          <w:b w:val="0"/>
          <w:i w:val="0"/>
          <w:smallCaps w:val="0"/>
          <w:strike w:val="0"/>
          <w:u w:val="none"/>
        </w:rPr>
        <w:t xml:space="preserve"> and Coordinator of the </w:t>
      </w:r>
      <w:r>
        <w:rPr>
          <w:b w:val="0"/>
          <w:i w:val="0"/>
          <w:smallCaps w:val="0"/>
          <w:strike w:val="0"/>
          <w:u w:val="none"/>
        </w:rPr>
        <w:t>, June 2014, “Review: International Theory Between Reification and Self-Reflective Critique”, https://www.jstor.org/stable/24032890 ; 7/17 EB]</w:t>
      </w:r>
    </w:p>
    <w:p>
      <w:pPr>
        <w:spacing w:after="60"/>
      </w:pPr>
      <w:r>
        <w:rPr>
          <w:b w:val="0"/>
          <w:i w:val="0"/>
          <w:smallCaps w:val="0"/>
          <w:strike w:val="0"/>
          <w:sz w:val="16"/>
          <w:u w:val="none"/>
        </w:rPr>
        <w:t xml:space="preserve">This book is part of an increasing trend of scholarly works that have embraced </w:t>
      </w:r>
      <w:r>
        <w:rPr>
          <w:b w:val="0"/>
          <w:i w:val="0"/>
          <w:smallCaps w:val="0"/>
          <w:strike w:val="0"/>
          <w:sz w:val="16"/>
          <w:u w:val="none"/>
        </w:rPr>
        <w:t>poststructural</w:t>
      </w:r>
      <w:r>
        <w:rPr>
          <w:b w:val="0"/>
          <w:i w:val="0"/>
          <w:smallCaps w:val="0"/>
          <w:strike w:val="0"/>
          <w:sz w:val="16"/>
          <w:u w:val="none"/>
        </w:rPr>
        <w:t xml:space="preserve"> critique but want to ground it in more positive political foundations, while retaining a reluctance to return to the positivist tendencies that implicitly underpin much of constructivist research. </w:t>
      </w:r>
      <w:r>
        <w:rPr>
          <w:b w:val="0"/>
          <w:i w:val="0"/>
          <w:smallCaps w:val="0"/>
          <w:strike w:val="0"/>
          <w:u w:val="single"/>
        </w:rPr>
        <w:t>The path that Daniel Levine has carved out is innovative, sophisticated, and convincing. A superb scholarly achievement</w:t>
      </w:r>
      <w:r>
        <w:rPr>
          <w:b w:val="0"/>
          <w:i w:val="0"/>
          <w:smallCaps w:val="0"/>
          <w:strike w:val="0"/>
          <w:sz w:val="16"/>
          <w:u w:val="none"/>
        </w:rPr>
        <w:t>.</w:t>
      </w:r>
    </w:p>
    <w:p>
      <w:pPr>
        <w:spacing w:after="60"/>
      </w:pPr>
      <w:r>
        <w:rPr>
          <w:b w:val="0"/>
          <w:i w:val="0"/>
          <w:smallCaps w:val="0"/>
          <w:strike w:val="0"/>
          <w:u w:val="single"/>
        </w:rPr>
        <w:t xml:space="preserve">For Levine, </w:t>
      </w:r>
      <w:r>
        <w:rPr>
          <w:b/>
          <w:i w:val="0"/>
          <w:smallCaps w:val="0"/>
          <w:strike w:val="0"/>
          <w:sz w:val="24"/>
          <w:highlight w:val="cyan"/>
          <w:u w:val="single"/>
        </w:rPr>
        <w:t>the key challenge in</w:t>
      </w:r>
      <w:r>
        <w:rPr>
          <w:b w:val="0"/>
          <w:i w:val="0"/>
          <w:smallCaps w:val="0"/>
          <w:strike w:val="0"/>
          <w:u w:val="single"/>
        </w:rPr>
        <w:t xml:space="preserve"> international relations (</w:t>
      </w:r>
      <w:r>
        <w:rPr>
          <w:b/>
          <w:i w:val="0"/>
          <w:smallCaps w:val="0"/>
          <w:strike w:val="0"/>
          <w:sz w:val="24"/>
          <w:highlight w:val="cyan"/>
          <w:u w:val="single"/>
        </w:rPr>
        <w:t>IR</w:t>
      </w:r>
      <w:r>
        <w:rPr>
          <w:b/>
          <w:i w:val="0"/>
          <w:smallCaps w:val="0"/>
          <w:strike w:val="0"/>
          <w:sz w:val="24"/>
          <w:u w:val="single"/>
        </w:rPr>
        <w:t xml:space="preserve">) </w:t>
      </w:r>
      <w:r>
        <w:rPr>
          <w:b/>
          <w:i w:val="0"/>
          <w:smallCaps w:val="0"/>
          <w:strike w:val="0"/>
          <w:sz w:val="24"/>
          <w:highlight w:val="cyan"/>
          <w:u w:val="single"/>
        </w:rPr>
        <w:t>scholarship is</w:t>
      </w:r>
      <w:r>
        <w:rPr>
          <w:b w:val="0"/>
          <w:i w:val="0"/>
          <w:smallCaps w:val="0"/>
          <w:strike w:val="0"/>
          <w:u w:val="single"/>
        </w:rPr>
        <w:t xml:space="preserve"> what he calls “</w:t>
      </w:r>
      <w:r>
        <w:rPr>
          <w:b/>
          <w:i w:val="0"/>
          <w:smallCaps w:val="0"/>
          <w:strike w:val="0"/>
          <w:sz w:val="24"/>
          <w:highlight w:val="cyan"/>
          <w:u w:val="single"/>
        </w:rPr>
        <w:t>unchecked reification</w:t>
      </w:r>
      <w:r>
        <w:rPr>
          <w:b w:val="0"/>
          <w:i w:val="0"/>
          <w:smallCaps w:val="0"/>
          <w:strike w:val="0"/>
          <w:u w:val="single"/>
        </w:rPr>
        <w:t>”: the widespread and dangerous process of forgetting “the distinction between theoretical concepts and the real-world things they mean to describe or to which they refer</w:t>
      </w:r>
      <w:r>
        <w:rPr>
          <w:b w:val="0"/>
          <w:i w:val="0"/>
          <w:smallCaps w:val="0"/>
          <w:strike w:val="0"/>
          <w:sz w:val="16"/>
          <w:u w:val="none"/>
        </w:rPr>
        <w:t xml:space="preserve">” (p. 15). </w:t>
      </w:r>
      <w:r>
        <w:rPr>
          <w:b w:val="0"/>
          <w:i w:val="0"/>
          <w:smallCaps w:val="0"/>
          <w:strike w:val="0"/>
          <w:u w:val="single"/>
        </w:rPr>
        <w:t xml:space="preserve">The </w:t>
      </w:r>
      <w:r>
        <w:rPr>
          <w:b w:val="0"/>
          <w:i w:val="0"/>
          <w:smallCaps w:val="0"/>
          <w:strike w:val="0"/>
          <w:highlight w:val="cyan"/>
          <w:u w:val="single"/>
        </w:rPr>
        <w:t>dangers are real</w:t>
      </w:r>
      <w:r>
        <w:rPr>
          <w:b w:val="0"/>
          <w:i w:val="0"/>
          <w:smallCaps w:val="0"/>
          <w:strike w:val="0"/>
          <w:u w:val="single"/>
        </w:rPr>
        <w:t xml:space="preserve">, Levine stresses, </w:t>
      </w:r>
      <w:r>
        <w:rPr>
          <w:b w:val="0"/>
          <w:i w:val="0"/>
          <w:smallCaps w:val="0"/>
          <w:strike w:val="0"/>
          <w:highlight w:val="cyan"/>
          <w:u w:val="single"/>
        </w:rPr>
        <w:t>because IR deals with some of the most difficult issues</w:t>
      </w:r>
      <w:r>
        <w:rPr>
          <w:b w:val="0"/>
          <w:i w:val="0"/>
          <w:smallCaps w:val="0"/>
          <w:strike w:val="0"/>
          <w:u w:val="single"/>
        </w:rPr>
        <w:t xml:space="preserve">, from genocides to war. </w:t>
      </w:r>
      <w:r>
        <w:rPr>
          <w:b w:val="0"/>
          <w:i w:val="0"/>
          <w:smallCaps w:val="0"/>
          <w:strike w:val="0"/>
          <w:highlight w:val="cyan"/>
          <w:u w:val="single"/>
        </w:rPr>
        <w:t>Upholding one subjective position without critical scrutiny</w:t>
      </w:r>
      <w:r>
        <w:rPr>
          <w:b w:val="0"/>
          <w:i w:val="0"/>
          <w:smallCaps w:val="0"/>
          <w:strike w:val="0"/>
          <w:u w:val="single"/>
        </w:rPr>
        <w:t xml:space="preserve"> </w:t>
      </w:r>
      <w:r>
        <w:rPr>
          <w:b w:val="0"/>
          <w:i w:val="0"/>
          <w:smallCaps w:val="0"/>
          <w:strike w:val="0"/>
          <w:highlight w:val="cyan"/>
          <w:u w:val="single"/>
        </w:rPr>
        <w:t>can</w:t>
      </w:r>
      <w:r>
        <w:rPr>
          <w:b w:val="0"/>
          <w:i w:val="0"/>
          <w:smallCaps w:val="0"/>
          <w:strike w:val="0"/>
          <w:u w:val="single"/>
        </w:rPr>
        <w:t xml:space="preserve"> thus </w:t>
      </w:r>
      <w:r>
        <w:rPr>
          <w:b w:val="0"/>
          <w:i w:val="0"/>
          <w:smallCaps w:val="0"/>
          <w:strike w:val="0"/>
          <w:highlight w:val="cyan"/>
          <w:u w:val="single"/>
        </w:rPr>
        <w:t>have far-reaching consequences</w:t>
      </w:r>
      <w:r>
        <w:rPr>
          <w:b w:val="0"/>
          <w:i w:val="0"/>
          <w:smallCaps w:val="0"/>
          <w:strike w:val="0"/>
          <w:sz w:val="16"/>
          <w:u w:val="none"/>
        </w:rPr>
        <w:t>. Following Theodor Adorno—who is the key theoretical influence on this book—</w:t>
      </w:r>
      <w:r>
        <w:rPr>
          <w:b w:val="0"/>
          <w:i w:val="0"/>
          <w:smallCaps w:val="0"/>
          <w:strike w:val="0"/>
          <w:u w:val="single"/>
        </w:rPr>
        <w:t>Levine takes a post-positive position and assumes that the world cannot be known outside of our human perceptions and the values that are inevitably intertwined with them. His ultimate goal is to overcome reification, or, to be more precise, to recognize it as an inevitable aspect of thought so that its dangerous consequences can be mitigated</w:t>
      </w:r>
      <w:r>
        <w:rPr>
          <w:b w:val="0"/>
          <w:i w:val="0"/>
          <w:smallCaps w:val="0"/>
          <w:strike w:val="0"/>
          <w:sz w:val="16"/>
          <w:u w:val="none"/>
        </w:rPr>
        <w:t>.</w:t>
      </w:r>
    </w:p>
    <w:p>
      <w:pPr>
        <w:spacing w:after="60"/>
      </w:pPr>
      <w:r>
        <w:rPr>
          <w:b w:val="0"/>
          <w:i w:val="0"/>
          <w:smallCaps w:val="0"/>
          <w:strike w:val="0"/>
          <w:highlight w:val="cyan"/>
          <w:u w:val="single"/>
        </w:rPr>
        <w:t>Levine</w:t>
      </w:r>
      <w:r>
        <w:rPr>
          <w:b w:val="0"/>
          <w:i w:val="0"/>
          <w:smallCaps w:val="0"/>
          <w:strike w:val="0"/>
          <w:sz w:val="16"/>
          <w:u w:val="none"/>
        </w:rPr>
        <w:t xml:space="preserve"> proceeds in three stages: First he reviews several decades of IR theories to resurrect critical moments when scholars displayed an acute awareness of the dangers of reification. He </w:t>
      </w:r>
      <w:r>
        <w:rPr>
          <w:b w:val="0"/>
          <w:i w:val="0"/>
          <w:smallCaps w:val="0"/>
          <w:strike w:val="0"/>
          <w:u w:val="single"/>
        </w:rPr>
        <w:t xml:space="preserve">refreshingly breaks down distinctions between conventional and progressive scholarship, for he </w:t>
      </w:r>
      <w:r>
        <w:rPr>
          <w:b w:val="0"/>
          <w:i w:val="0"/>
          <w:smallCaps w:val="0"/>
          <w:strike w:val="0"/>
          <w:highlight w:val="cyan"/>
          <w:u w:val="single"/>
        </w:rPr>
        <w:t>detects self-reflective and critical moments in</w:t>
      </w:r>
      <w:r>
        <w:rPr>
          <w:b w:val="0"/>
          <w:i w:val="0"/>
          <w:smallCaps w:val="0"/>
          <w:strike w:val="0"/>
          <w:u w:val="single"/>
        </w:rPr>
        <w:t xml:space="preserve"> scholars that are usually associated with straightforward </w:t>
      </w:r>
      <w:r>
        <w:rPr>
          <w:b w:val="0"/>
          <w:i w:val="0"/>
          <w:smallCaps w:val="0"/>
          <w:strike w:val="0"/>
          <w:highlight w:val="cyan"/>
          <w:u w:val="single"/>
        </w:rPr>
        <w:t>positivist positions</w:t>
      </w:r>
      <w:r>
        <w:rPr>
          <w:b w:val="0"/>
          <w:i w:val="0"/>
          <w:smallCaps w:val="0"/>
          <w:strike w:val="0"/>
          <w:sz w:val="16"/>
          <w:u w:val="none"/>
        </w:rPr>
        <w:t xml:space="preserve"> (such as E.H. Carr, Hans Morgenthau, or Graham Allison). But </w:t>
      </w:r>
      <w:r>
        <w:rPr>
          <w:b w:val="0"/>
          <w:i w:val="0"/>
          <w:smallCaps w:val="0"/>
          <w:strike w:val="0"/>
          <w:u w:val="single"/>
        </w:rPr>
        <w:t xml:space="preserve">Levine also shows how </w:t>
      </w:r>
      <w:r>
        <w:rPr>
          <w:b w:val="0"/>
          <w:i w:val="0"/>
          <w:smallCaps w:val="0"/>
          <w:strike w:val="0"/>
          <w:highlight w:val="cyan"/>
          <w:u w:val="single"/>
        </w:rPr>
        <w:t>these moments of self-reflexivity never lasted long</w:t>
      </w:r>
      <w:r>
        <w:rPr>
          <w:b w:val="0"/>
          <w:i w:val="0"/>
          <w:smallCaps w:val="0"/>
          <w:strike w:val="0"/>
          <w:u w:val="single"/>
        </w:rPr>
        <w:t xml:space="preserve"> and were driven out by the compulsion to offer systematic and scientific knowledge</w:t>
      </w:r>
      <w:r>
        <w:rPr>
          <w:b w:val="0"/>
          <w:i w:val="0"/>
          <w:smallCaps w:val="0"/>
          <w:strike w:val="0"/>
          <w:sz w:val="16"/>
          <w:u w:val="none"/>
        </w:rPr>
        <w:t>.</w:t>
      </w:r>
    </w:p>
    <w:p>
      <w:pPr>
        <w:spacing w:after="60"/>
      </w:pPr>
      <w:r>
        <w:rPr>
          <w:b w:val="0"/>
          <w:i w:val="0"/>
          <w:smallCaps w:val="0"/>
          <w:strike w:val="0"/>
          <w:sz w:val="16"/>
          <w:u w:val="none"/>
        </w:rPr>
        <w:t xml:space="preserve">The second stage of </w:t>
      </w:r>
      <w:r>
        <w:rPr>
          <w:b w:val="0"/>
          <w:i w:val="0"/>
          <w:smallCaps w:val="0"/>
          <w:strike w:val="0"/>
          <w:u w:val="single"/>
        </w:rPr>
        <w:t>Levine</w:t>
      </w:r>
      <w:r>
        <w:rPr>
          <w:b w:val="0"/>
          <w:i w:val="0"/>
          <w:smallCaps w:val="0"/>
          <w:strike w:val="0"/>
          <w:sz w:val="16"/>
          <w:u w:val="none"/>
        </w:rPr>
        <w:t xml:space="preserve">'s inquiry outlines why IR scholars regularly closed down critique. Here, he points to a range of factors and phenomena, from peer review processes to the speed at which academics are meant to publish. And here too, he </w:t>
      </w:r>
      <w:r>
        <w:rPr>
          <w:b w:val="0"/>
          <w:i w:val="0"/>
          <w:smallCaps w:val="0"/>
          <w:strike w:val="0"/>
          <w:u w:val="single"/>
        </w:rPr>
        <w:t xml:space="preserve">eschews conventional wisdom, showing that work conducted in the wake of the third debate, while </w:t>
      </w:r>
      <w:r>
        <w:rPr>
          <w:b w:val="0"/>
          <w:i w:val="0"/>
          <w:smallCaps w:val="0"/>
          <w:strike w:val="0"/>
          <w:highlight w:val="cyan"/>
          <w:u w:val="single"/>
        </w:rPr>
        <w:t>explicitly post-positivist</w:t>
      </w:r>
      <w:r>
        <w:rPr>
          <w:b w:val="0"/>
          <w:i w:val="0"/>
          <w:smallCaps w:val="0"/>
          <w:strike w:val="0"/>
          <w:u w:val="single"/>
        </w:rPr>
        <w:t xml:space="preserve"> and critiquing the reifying tendencies of existing </w:t>
      </w:r>
      <w:r>
        <w:rPr>
          <w:b w:val="0"/>
          <w:i w:val="0"/>
          <w:smallCaps w:val="0"/>
          <w:strike w:val="0"/>
          <w:highlight w:val="cyan"/>
          <w:u w:val="single"/>
        </w:rPr>
        <w:t>IR scholarship</w:t>
      </w:r>
      <w:r>
        <w:rPr>
          <w:b w:val="0"/>
          <w:i w:val="0"/>
          <w:smallCaps w:val="0"/>
          <w:strike w:val="0"/>
          <w:u w:val="single"/>
        </w:rPr>
        <w:t xml:space="preserve">, </w:t>
      </w:r>
      <w:r>
        <w:rPr>
          <w:b w:val="0"/>
          <w:i w:val="0"/>
          <w:smallCaps w:val="0"/>
          <w:strike w:val="0"/>
          <w:highlight w:val="cyan"/>
          <w:u w:val="single"/>
        </w:rPr>
        <w:t>often lacked critical self-awareness</w:t>
      </w:r>
      <w:r>
        <w:rPr>
          <w:b w:val="0"/>
          <w:i w:val="0"/>
          <w:smallCaps w:val="0"/>
          <w:strike w:val="0"/>
          <w:u w:val="single"/>
        </w:rPr>
        <w:t>. As a result, Levine believes that many of the respective authors failed to appreciate sufficiently that “reification is a consequence of all thinking—including itself</w:t>
      </w:r>
      <w:r>
        <w:rPr>
          <w:b w:val="0"/>
          <w:i w:val="0"/>
          <w:smallCaps w:val="0"/>
          <w:strike w:val="0"/>
          <w:sz w:val="16"/>
          <w:u w:val="none"/>
        </w:rPr>
        <w:t>” (p. 68).</w:t>
      </w:r>
    </w:p>
    <w:p>
      <w:pPr>
        <w:spacing w:after="60"/>
      </w:pPr>
      <w:r>
        <w:rPr>
          <w:b w:val="0"/>
          <w:i w:val="0"/>
          <w:smallCaps w:val="0"/>
          <w:strike w:val="0"/>
          <w:sz w:val="16"/>
          <w:u w:val="none"/>
        </w:rPr>
        <w:t xml:space="preserve">The third objective of Levine's book is also the most interesting one. Here, </w:t>
      </w:r>
      <w:r>
        <w:rPr>
          <w:b w:val="0"/>
          <w:i w:val="0"/>
          <w:smallCaps w:val="0"/>
          <w:strike w:val="0"/>
          <w:u w:val="single"/>
        </w:rPr>
        <w:t>he outlines</w:t>
      </w:r>
      <w:r>
        <w:rPr>
          <w:b w:val="0"/>
          <w:i w:val="0"/>
          <w:smallCaps w:val="0"/>
          <w:strike w:val="0"/>
          <w:sz w:val="16"/>
          <w:u w:val="none"/>
        </w:rPr>
        <w:t xml:space="preserve"> the path toward what he calls “</w:t>
      </w:r>
      <w:r>
        <w:rPr>
          <w:b w:val="0"/>
          <w:i w:val="0"/>
          <w:smallCaps w:val="0"/>
          <w:strike w:val="0"/>
          <w:u w:val="single"/>
        </w:rPr>
        <w:t>sustainable critique”: a form of self-reflection that can counter the dangers of reification. Critique, for him, is not just something that is directed outwards, against particular theories or theorists. It is also inward-oriented, ongoing, and sensitive to the “limitations of thought itself</w:t>
      </w:r>
      <w:r>
        <w:rPr>
          <w:b w:val="0"/>
          <w:i w:val="0"/>
          <w:smallCaps w:val="0"/>
          <w:strike w:val="0"/>
          <w:sz w:val="16"/>
          <w:u w:val="none"/>
        </w:rPr>
        <w:t>” (p. 12).</w:t>
      </w:r>
    </w:p>
    <w:p>
      <w:pPr>
        <w:spacing w:after="60"/>
      </w:pPr>
      <w:r>
        <w:rPr>
          <w:b w:val="0"/>
          <w:i w:val="0"/>
          <w:smallCaps w:val="0"/>
          <w:strike w:val="0"/>
          <w:sz w:val="16"/>
          <w:u w:val="none"/>
        </w:rPr>
        <w:t xml:space="preserve">The challenges that such a </w:t>
      </w:r>
      <w:r>
        <w:rPr>
          <w:b w:val="0"/>
          <w:i w:val="0"/>
          <w:smallCaps w:val="0"/>
          <w:strike w:val="0"/>
          <w:sz w:val="16"/>
          <w:u w:val="none"/>
        </w:rPr>
        <w:t>sustainable critique faces</w:t>
      </w:r>
      <w:r>
        <w:rPr>
          <w:b w:val="0"/>
          <w:i w:val="0"/>
          <w:smallCaps w:val="0"/>
          <w:strike w:val="0"/>
          <w:sz w:val="16"/>
          <w:u w:val="none"/>
        </w:rPr>
        <w:t xml:space="preserve"> are formidable. Two stand out: First, if the natural tendency to forget the origins and values of our concepts are as strong as Levine and other Adorno-inspired theorists believe they are, then how can we actually recognize our own reifying tendencies? Are we not all inevitably and subconsciously caught in a web of meanings from which we cannot escape? Second, if one constantly questions one's own perspective, does one not fall into a relativism that loses the ability to establish the kind of stable foundations that are necessary for political action? Adorno has, of course, been critiqued as relentlessly negative, even by his second-generation Frankfurt School successors (from Jürgen Habermas to his IR interpreters, such as Andrew Linklater and Ken Booth).</w:t>
      </w:r>
    </w:p>
    <w:p>
      <w:pPr>
        <w:spacing w:after="60"/>
      </w:pPr>
      <w:r>
        <w:rPr>
          <w:b w:val="0"/>
          <w:i w:val="0"/>
          <w:smallCaps w:val="0"/>
          <w:strike w:val="0"/>
          <w:sz w:val="16"/>
          <w:u w:val="none"/>
        </w:rPr>
        <w:t>The response that Levine has to these two sets of legitimate criticisms are, in my view, both convincing and useful at a practical level. He starts off with depicting reification not as a flaw that is meant to be expunged, but as an a priori condition for scholarship. The challenge then is not to let it go unchecked.</w:t>
      </w:r>
    </w:p>
    <w:p>
      <w:pPr>
        <w:spacing w:after="60"/>
      </w:pPr>
      <w:r>
        <w:rPr>
          <w:b/>
          <w:i w:val="0"/>
          <w:smallCaps w:val="0"/>
          <w:strike w:val="0"/>
          <w:sz w:val="24"/>
          <w:highlight w:val="cyan"/>
          <w:u w:val="single"/>
        </w:rPr>
        <w:t>Methodological pluralism lies at the heart of</w:t>
      </w:r>
      <w:r>
        <w:rPr>
          <w:b/>
          <w:i w:val="0"/>
          <w:smallCaps w:val="0"/>
          <w:strike w:val="0"/>
          <w:sz w:val="24"/>
          <w:u w:val="single"/>
        </w:rPr>
        <w:t xml:space="preserve"> Levine's </w:t>
      </w:r>
      <w:r>
        <w:rPr>
          <w:b/>
          <w:i w:val="0"/>
          <w:smallCaps w:val="0"/>
          <w:strike w:val="0"/>
          <w:sz w:val="24"/>
          <w:highlight w:val="cyan"/>
          <w:u w:val="single"/>
        </w:rPr>
        <w:t>sustainable critique</w:t>
      </w:r>
      <w:r>
        <w:rPr>
          <w:b w:val="0"/>
          <w:i w:val="0"/>
          <w:smallCaps w:val="0"/>
          <w:strike w:val="0"/>
          <w:sz w:val="16"/>
          <w:u w:val="none"/>
        </w:rPr>
        <w:t xml:space="preserve">. He borrows from what Adorno calls a “constellation”: </w:t>
      </w:r>
      <w:r>
        <w:rPr>
          <w:b w:val="0"/>
          <w:i w:val="0"/>
          <w:smallCaps w:val="0"/>
          <w:strike w:val="0"/>
          <w:u w:val="single"/>
        </w:rPr>
        <w:t xml:space="preserve">an attempt </w:t>
      </w:r>
      <w:r>
        <w:rPr>
          <w:b/>
          <w:i w:val="0"/>
          <w:smallCaps w:val="0"/>
          <w:strike w:val="0"/>
          <w:sz w:val="24"/>
          <w:u w:val="single"/>
        </w:rPr>
        <w:t>to juxtapose, rather than integrate, different perspectives</w:t>
      </w:r>
      <w:r>
        <w:rPr>
          <w:b w:val="0"/>
          <w:i w:val="0"/>
          <w:smallCaps w:val="0"/>
          <w:strike w:val="0"/>
          <w:sz w:val="16"/>
          <w:u w:val="none"/>
        </w:rPr>
        <w:t xml:space="preserve">. It is in this spirit that </w:t>
      </w:r>
      <w:r>
        <w:rPr>
          <w:b w:val="0"/>
          <w:i w:val="0"/>
          <w:smallCaps w:val="0"/>
          <w:strike w:val="0"/>
          <w:u w:val="single"/>
        </w:rPr>
        <w:t>Levine advocates multiple methods to understand the same event or phenomena. He writes of the need to validate “multiple and mutually incompatible ways of seeing</w:t>
      </w:r>
      <w:r>
        <w:rPr>
          <w:b w:val="0"/>
          <w:i w:val="0"/>
          <w:smallCaps w:val="0"/>
          <w:strike w:val="0"/>
          <w:sz w:val="16"/>
          <w:u w:val="none"/>
        </w:rPr>
        <w:t xml:space="preserve">” (p. 63, see also pp. 101–102). </w:t>
      </w:r>
      <w:r>
        <w:rPr>
          <w:b w:val="0"/>
          <w:i w:val="0"/>
          <w:smallCaps w:val="0"/>
          <w:strike w:val="0"/>
          <w:u w:val="single"/>
        </w:rPr>
        <w:t xml:space="preserve">In this model, </w:t>
      </w:r>
      <w:r>
        <w:rPr>
          <w:b w:val="0"/>
          <w:i w:val="0"/>
          <w:smallCaps w:val="0"/>
          <w:strike w:val="0"/>
          <w:highlight w:val="cyan"/>
          <w:u w:val="single"/>
        </w:rPr>
        <w:t>a scholar oscillates back and forth between different</w:t>
      </w:r>
      <w:r>
        <w:rPr>
          <w:b w:val="0"/>
          <w:i w:val="0"/>
          <w:smallCaps w:val="0"/>
          <w:strike w:val="0"/>
          <w:u w:val="single"/>
        </w:rPr>
        <w:t xml:space="preserve"> methods and </w:t>
      </w:r>
      <w:r>
        <w:rPr>
          <w:b w:val="0"/>
          <w:i w:val="0"/>
          <w:smallCaps w:val="0"/>
          <w:strike w:val="0"/>
          <w:highlight w:val="cyan"/>
          <w:u w:val="single"/>
        </w:rPr>
        <w:t>paradigms, trying to understand</w:t>
      </w:r>
      <w:r>
        <w:rPr>
          <w:b w:val="0"/>
          <w:i w:val="0"/>
          <w:smallCaps w:val="0"/>
          <w:strike w:val="0"/>
          <w:u w:val="single"/>
        </w:rPr>
        <w:t xml:space="preserve"> the event in question </w:t>
      </w:r>
      <w:r>
        <w:rPr>
          <w:b w:val="0"/>
          <w:i w:val="0"/>
          <w:smallCaps w:val="0"/>
          <w:strike w:val="0"/>
          <w:highlight w:val="cyan"/>
          <w:u w:val="single"/>
        </w:rPr>
        <w:t>from multiple perspectives</w:t>
      </w:r>
      <w:r>
        <w:rPr>
          <w:b w:val="0"/>
          <w:i w:val="0"/>
          <w:smallCaps w:val="0"/>
          <w:strike w:val="0"/>
          <w:u w:val="single"/>
        </w:rPr>
        <w:t xml:space="preserve">. </w:t>
      </w:r>
      <w:r>
        <w:rPr>
          <w:b/>
          <w:i w:val="0"/>
          <w:smallCaps w:val="0"/>
          <w:strike w:val="0"/>
          <w:sz w:val="24"/>
          <w:highlight w:val="cyan"/>
          <w:u w:val="single"/>
        </w:rPr>
        <w:t>No single method can ever adequately represent the event or should gain the upper hand</w:t>
      </w:r>
      <w:r>
        <w:rPr>
          <w:b/>
          <w:i w:val="0"/>
          <w:smallCaps w:val="0"/>
          <w:strike w:val="0"/>
          <w:sz w:val="24"/>
          <w:u w:val="single"/>
        </w:rPr>
        <w:t xml:space="preserve">. But </w:t>
      </w:r>
      <w:r>
        <w:rPr>
          <w:b/>
          <w:i w:val="0"/>
          <w:smallCaps w:val="0"/>
          <w:strike w:val="0"/>
          <w:sz w:val="24"/>
          <w:highlight w:val="cyan"/>
          <w:u w:val="single"/>
        </w:rPr>
        <w:t>each should</w:t>
      </w:r>
      <w:r>
        <w:rPr>
          <w:b/>
          <w:i w:val="0"/>
          <w:smallCaps w:val="0"/>
          <w:strike w:val="0"/>
          <w:sz w:val="24"/>
          <w:u w:val="single"/>
        </w:rPr>
        <w:t xml:space="preserve">, in a way, </w:t>
      </w:r>
      <w:r>
        <w:rPr>
          <w:b/>
          <w:i w:val="0"/>
          <w:smallCaps w:val="0"/>
          <w:strike w:val="0"/>
          <w:sz w:val="24"/>
          <w:highlight w:val="cyan"/>
          <w:u w:val="single"/>
        </w:rPr>
        <w:t>recognize and capture</w:t>
      </w:r>
      <w:r>
        <w:rPr>
          <w:b/>
          <w:i w:val="0"/>
          <w:smallCaps w:val="0"/>
          <w:strike w:val="0"/>
          <w:sz w:val="24"/>
          <w:u w:val="single"/>
        </w:rPr>
        <w:t xml:space="preserve"> details or </w:t>
      </w:r>
      <w:r>
        <w:rPr>
          <w:b/>
          <w:i w:val="0"/>
          <w:smallCaps w:val="0"/>
          <w:strike w:val="0"/>
          <w:sz w:val="24"/>
          <w:highlight w:val="cyan"/>
          <w:u w:val="single"/>
        </w:rPr>
        <w:t>perspectives</w:t>
      </w:r>
      <w:r>
        <w:rPr>
          <w:b/>
          <w:i w:val="0"/>
          <w:smallCaps w:val="0"/>
          <w:strike w:val="0"/>
          <w:sz w:val="24"/>
          <w:u w:val="single"/>
        </w:rPr>
        <w:t xml:space="preserve"> that </w:t>
      </w:r>
      <w:r>
        <w:rPr>
          <w:b/>
          <w:i w:val="0"/>
          <w:smallCaps w:val="0"/>
          <w:strike w:val="0"/>
          <w:sz w:val="24"/>
          <w:highlight w:val="cyan"/>
          <w:u w:val="single"/>
        </w:rPr>
        <w:t>the others cannot</w:t>
      </w:r>
      <w:r>
        <w:rPr>
          <w:b/>
          <w:i w:val="0"/>
          <w:smallCaps w:val="0"/>
          <w:strike w:val="0"/>
          <w:sz w:val="24"/>
          <w:u w:val="single"/>
        </w:rPr>
        <w:t xml:space="preserve"> (p. 102). In practical terms, </w:t>
      </w:r>
      <w:r>
        <w:rPr>
          <w:b/>
          <w:i w:val="0"/>
          <w:smallCaps w:val="0"/>
          <w:strike w:val="0"/>
          <w:sz w:val="24"/>
          <w:highlight w:val="cyan"/>
          <w:u w:val="single"/>
        </w:rPr>
        <w:t>this means combining</w:t>
      </w:r>
      <w:r>
        <w:rPr>
          <w:b/>
          <w:i w:val="0"/>
          <w:smallCaps w:val="0"/>
          <w:strike w:val="0"/>
          <w:sz w:val="24"/>
          <w:u w:val="single"/>
        </w:rPr>
        <w:t xml:space="preserve"> a range of </w:t>
      </w:r>
      <w:r>
        <w:rPr>
          <w:b/>
          <w:i w:val="0"/>
          <w:smallCaps w:val="0"/>
          <w:strike w:val="0"/>
          <w:sz w:val="24"/>
          <w:highlight w:val="cyan"/>
          <w:u w:val="single"/>
        </w:rPr>
        <w:t>methods</w:t>
      </w:r>
      <w:r>
        <w:rPr>
          <w:b/>
          <w:i w:val="0"/>
          <w:smallCaps w:val="0"/>
          <w:strike w:val="0"/>
          <w:sz w:val="24"/>
          <w:u w:val="single"/>
        </w:rPr>
        <w:t xml:space="preserve"> even when—or, rather, </w:t>
      </w:r>
      <w:r>
        <w:rPr>
          <w:b/>
          <w:i w:val="0"/>
          <w:smallCaps w:val="0"/>
          <w:strike w:val="0"/>
          <w:sz w:val="24"/>
          <w:highlight w:val="cyan"/>
          <w:u w:val="single"/>
        </w:rPr>
        <w:t>precisely when</w:t>
      </w:r>
      <w:r>
        <w:rPr>
          <w:b/>
          <w:i w:val="0"/>
          <w:smallCaps w:val="0"/>
          <w:strike w:val="0"/>
          <w:sz w:val="24"/>
          <w:u w:val="single"/>
        </w:rPr>
        <w:t xml:space="preserve">—they are </w:t>
      </w:r>
      <w:r>
        <w:rPr>
          <w:b/>
          <w:i w:val="0"/>
          <w:smallCaps w:val="0"/>
          <w:strike w:val="0"/>
          <w:sz w:val="24"/>
          <w:highlight w:val="cyan"/>
          <w:u w:val="single"/>
        </w:rPr>
        <w:t>deemed incompatible</w:t>
      </w:r>
      <w:r>
        <w:rPr>
          <w:b w:val="0"/>
          <w:i w:val="0"/>
          <w:smallCaps w:val="0"/>
          <w:strike w:val="0"/>
          <w:sz w:val="16"/>
          <w:u w:val="none"/>
        </w:rPr>
        <w:t xml:space="preserve">. They can range from </w:t>
      </w:r>
      <w:r>
        <w:rPr>
          <w:b w:val="0"/>
          <w:i w:val="0"/>
          <w:smallCaps w:val="0"/>
          <w:strike w:val="0"/>
          <w:sz w:val="16"/>
          <w:u w:val="none"/>
        </w:rPr>
        <w:t>poststructual</w:t>
      </w:r>
      <w:r>
        <w:rPr>
          <w:b w:val="0"/>
          <w:i w:val="0"/>
          <w:smallCaps w:val="0"/>
          <w:strike w:val="0"/>
          <w:sz w:val="16"/>
          <w:u w:val="none"/>
        </w:rPr>
        <w:t xml:space="preserve"> deconstruction to the tools pioneered and championed by positivist social sciences.</w:t>
      </w:r>
    </w:p>
    <w:p>
      <w:pPr>
        <w:spacing w:after="60"/>
      </w:pPr>
      <w:r>
        <w:rPr>
          <w:b w:val="0"/>
          <w:i w:val="0"/>
          <w:smallCaps w:val="0"/>
          <w:strike w:val="0"/>
          <w:u w:val="single"/>
        </w:rPr>
        <w:t>The benefit of such a methodological polyphony is not just the opportunity to bring out nuances and new perspectives. Once the false hope of a smooth synthesis has been abandoned, the very incompatibility of the respective perspectives can then be used to identify the reifying tendencies in each of them. For Levine, this is how reification may be “checked at the source” and this is how a “critically reflexive moment might thus be rendered sustainable</w:t>
      </w:r>
      <w:r>
        <w:rPr>
          <w:b w:val="0"/>
          <w:i w:val="0"/>
          <w:smallCaps w:val="0"/>
          <w:strike w:val="0"/>
          <w:sz w:val="16"/>
          <w:u w:val="none"/>
        </w:rPr>
        <w:t xml:space="preserve">” (p. 103). It is in this sense that Levine's approach is not really post-foundational but, rather, an attempt to “balance </w:t>
      </w:r>
      <w:r>
        <w:rPr>
          <w:b w:val="0"/>
          <w:i w:val="0"/>
          <w:smallCaps w:val="0"/>
          <w:strike w:val="0"/>
          <w:sz w:val="16"/>
          <w:u w:val="none"/>
        </w:rPr>
        <w:t>foundationalisms</w:t>
      </w:r>
      <w:r>
        <w:rPr>
          <w:b w:val="0"/>
          <w:i w:val="0"/>
          <w:smallCaps w:val="0"/>
          <w:strike w:val="0"/>
          <w:sz w:val="16"/>
          <w:u w:val="none"/>
        </w:rPr>
        <w:t xml:space="preserve"> against one another” (p. 14). There are strong parallels here with arguments advanced by assemblage thinking and complexity theory—links that could have been explored in more detail.</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