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protects queer expression like drag in a litany of different ways.</w:t>
      </w:r>
    </w:p>
    <w:p>
      <w:pPr>
        <w:spacing w:after="80"/>
      </w:pPr>
      <w:r>
        <w:rPr>
          <w:b/>
          <w:i w:val="0"/>
          <w:smallCaps w:val="0"/>
          <w:strike w:val="0"/>
          <w:sz w:val="26"/>
          <w:u w:val="none"/>
        </w:rPr>
        <w:t xml:space="preserve">Gormley 21 </w:t>
      </w:r>
      <w:r>
        <w:rPr>
          <w:b w:val="0"/>
          <w:i w:val="0"/>
          <w:smallCaps w:val="0"/>
          <w:strike w:val="0"/>
          <w:u w:val="none"/>
        </w:rPr>
        <w:t>[Holland Gormley; Expert in copyright. Holland Gormley is management and planning officer in the U.S. Copyright Office at the Library of Congress. She previously served as a public affairs specialist in the Outreach and Education section of the Copyright Office.  ; 6-24-2021; "Copyright and Drag"; Library of Congress; https://blogs.loc.gov/copyright/2021/06/copyright-and-drag/; accessed 7-27-2024; AH]</w:t>
      </w:r>
    </w:p>
    <w:p>
      <w:pPr>
        <w:spacing w:after="60"/>
      </w:pPr>
      <w:r>
        <w:rPr>
          <w:b w:val="0"/>
          <w:i w:val="0"/>
          <w:smallCaps w:val="0"/>
          <w:strike w:val="0"/>
          <w:sz w:val="16"/>
          <w:u w:val="none"/>
        </w:rPr>
        <w:t>June is Lesbian, Gay, Bisexual, Transgender, and Queer (LGBTQ+) pride month, which is celebrated each year to honor the 1969 Stonewall Uprising in Manhattan. Pr</w:t>
      </w:r>
      <w:r>
        <w:rPr>
          <w:b/>
          <w:i w:val="0"/>
          <w:smallCaps w:val="0"/>
          <w:strike w:val="0"/>
          <w:sz w:val="22"/>
          <w:u w:val="single"/>
        </w:rPr>
        <w:t xml:space="preserve">ide Month, for short, is an opportunity to recognize and celebrate the impact that this community has had on our nation’s culture and history. One example is the art of drag performance, which is one of the many creative contributions to come out of the queer community. The history of </w:t>
      </w:r>
      <w:r>
        <w:rPr>
          <w:b/>
          <w:i w:val="0"/>
          <w:smallCaps w:val="0"/>
          <w:strike w:val="0"/>
          <w:sz w:val="22"/>
          <w:highlight w:val="cyan"/>
          <w:u w:val="single"/>
        </w:rPr>
        <w:t>drag within</w:t>
      </w:r>
      <w:r>
        <w:rPr>
          <w:b/>
          <w:i w:val="0"/>
          <w:smallCaps w:val="0"/>
          <w:strike w:val="0"/>
          <w:sz w:val="22"/>
          <w:u w:val="single"/>
        </w:rPr>
        <w:t xml:space="preserve"> the </w:t>
      </w:r>
      <w:r>
        <w:rPr>
          <w:b/>
          <w:i w:val="0"/>
          <w:smallCaps w:val="0"/>
          <w:strike w:val="0"/>
          <w:sz w:val="22"/>
          <w:highlight w:val="cyan"/>
          <w:u w:val="single"/>
        </w:rPr>
        <w:t>copyright</w:t>
      </w:r>
      <w:r>
        <w:rPr>
          <w:b/>
          <w:i w:val="0"/>
          <w:smallCaps w:val="0"/>
          <w:strike w:val="0"/>
          <w:sz w:val="22"/>
          <w:u w:val="single"/>
        </w:rPr>
        <w:t xml:space="preserve"> record </w:t>
      </w:r>
      <w:r>
        <w:rPr>
          <w:b/>
          <w:i w:val="0"/>
          <w:smallCaps w:val="0"/>
          <w:strike w:val="0"/>
          <w:sz w:val="22"/>
          <w:highlight w:val="cyan"/>
          <w:u w:val="single"/>
        </w:rPr>
        <w:t>runs deep</w:t>
      </w:r>
      <w:r>
        <w:rPr>
          <w:b/>
          <w:i w:val="0"/>
          <w:smallCaps w:val="0"/>
          <w:strike w:val="0"/>
          <w:sz w:val="22"/>
          <w:u w:val="single"/>
        </w:rPr>
        <w:t xml:space="preserve">, and </w:t>
      </w:r>
      <w:r>
        <w:rPr>
          <w:b/>
          <w:i w:val="0"/>
          <w:smallCaps w:val="0"/>
          <w:strike w:val="0"/>
          <w:sz w:val="22"/>
          <w:highlight w:val="cyan"/>
          <w:u w:val="single"/>
        </w:rPr>
        <w:t>many aspects</w:t>
      </w:r>
      <w:r>
        <w:rPr>
          <w:b/>
          <w:i w:val="0"/>
          <w:smallCaps w:val="0"/>
          <w:strike w:val="0"/>
          <w:sz w:val="22"/>
          <w:u w:val="single"/>
        </w:rPr>
        <w:t xml:space="preserve"> of it are </w:t>
      </w:r>
      <w:r>
        <w:rPr>
          <w:b/>
          <w:i w:val="0"/>
          <w:smallCaps w:val="0"/>
          <w:strike w:val="0"/>
          <w:sz w:val="22"/>
          <w:highlight w:val="cyan"/>
          <w:u w:val="single"/>
        </w:rPr>
        <w:t>protected by copyright.</w:t>
      </w:r>
    </w:p>
    <w:p>
      <w:pPr>
        <w:spacing w:after="60"/>
      </w:pPr>
      <w:r>
        <w:rPr>
          <w:b w:val="0"/>
          <w:i w:val="0"/>
          <w:smallCaps w:val="0"/>
          <w:strike w:val="0"/>
          <w:sz w:val="16"/>
          <w:u w:val="none"/>
        </w:rPr>
        <w:t>The origins of drag performances can be traced back to 1869 when Harlem’s Hamilton Lodge began hosting secret “drag balls,” which served as a safe place for the queer community to congregate without fear for decades. In his autobiography, The Big Sea, Langston Hughes described Hamilton Lodge as “a queerly assorted throng on the dance floor” where men dressed as women and women dressed as men.[1] Although the balls catered primarily to the queer community, straight artists and writers were also attracted to the celebratory atmosphere. Charles Henri Ford and Parker Tyler, coauthors of The Young and Evil, described the scene as “a […] celestial flavor and cerulean coloring no angelic painter or nectarish poet has ever conceived . . . lit up like high mass.”[2]</w:t>
      </w:r>
    </w:p>
    <w:p>
      <w:pPr>
        <w:spacing w:after="60"/>
      </w:pPr>
      <w:r>
        <w:rPr>
          <w:b/>
          <w:i w:val="0"/>
          <w:smallCaps w:val="0"/>
          <w:strike w:val="0"/>
          <w:sz w:val="22"/>
          <w:u w:val="single"/>
        </w:rPr>
        <w:t xml:space="preserve">Several decades later, </w:t>
      </w:r>
      <w:r>
        <w:rPr>
          <w:b/>
          <w:i w:val="0"/>
          <w:smallCaps w:val="0"/>
          <w:strike w:val="0"/>
          <w:sz w:val="22"/>
          <w:highlight w:val="cyan"/>
          <w:u w:val="single"/>
        </w:rPr>
        <w:t>documentaries registered for</w:t>
      </w:r>
      <w:r>
        <w:rPr>
          <w:b/>
          <w:i w:val="0"/>
          <w:smallCaps w:val="0"/>
          <w:strike w:val="0"/>
          <w:sz w:val="22"/>
          <w:u w:val="single"/>
        </w:rPr>
        <w:t xml:space="preserve"> copyright </w:t>
      </w:r>
      <w:r>
        <w:rPr>
          <w:b/>
          <w:i w:val="0"/>
          <w:smallCaps w:val="0"/>
          <w:strike w:val="0"/>
          <w:sz w:val="22"/>
          <w:highlight w:val="cyan"/>
          <w:u w:val="single"/>
        </w:rPr>
        <w:t>protection,</w:t>
      </w:r>
      <w:r>
        <w:rPr>
          <w:b/>
          <w:i w:val="0"/>
          <w:smallCaps w:val="0"/>
          <w:strike w:val="0"/>
          <w:sz w:val="22"/>
          <w:u w:val="single"/>
        </w:rPr>
        <w:t xml:space="preserve"> such as The Queen (1968) and Paris Is Burning (1990), explored the origins of vogueing, </w:t>
      </w:r>
      <w:r>
        <w:rPr>
          <w:b/>
          <w:i w:val="0"/>
          <w:smallCaps w:val="0"/>
          <w:strike w:val="0"/>
          <w:sz w:val="22"/>
          <w:highlight w:val="cyan"/>
          <w:u w:val="single"/>
        </w:rPr>
        <w:t>a precursor to modern drag</w:t>
      </w:r>
      <w:r>
        <w:rPr>
          <w:b/>
          <w:i w:val="0"/>
          <w:smallCaps w:val="0"/>
          <w:strike w:val="0"/>
          <w:sz w:val="22"/>
          <w:u w:val="single"/>
        </w:rPr>
        <w:t>. Contemporary TV series like POSE and RuPaul’s Drag Race have helped bring further awareness to the art form and draw it into more mainstream culture</w:t>
      </w:r>
      <w:r>
        <w:rPr>
          <w:b w:val="0"/>
          <w:i w:val="0"/>
          <w:smallCaps w:val="0"/>
          <w:strike w:val="0"/>
          <w:sz w:val="16"/>
          <w:u w:val="none"/>
        </w:rPr>
        <w:t>. It is worth underscoring how prolifically creative today’s drag queens can be. For example, Drag Race contestant Brian Firkus, better known as Trixie Mattel, has recorded three albums and coauthored a book with fellow queen Katya Zamolodchikova (Brian Joseph McCook).</w:t>
      </w:r>
    </w:p>
    <w:p>
      <w:pPr>
        <w:spacing w:after="60"/>
      </w:pPr>
      <w:r>
        <w:rPr>
          <w:b/>
          <w:i w:val="0"/>
          <w:smallCaps w:val="0"/>
          <w:strike w:val="0"/>
          <w:sz w:val="22"/>
          <w:u w:val="single"/>
        </w:rPr>
        <w:t xml:space="preserve">The art of drag itself also incorporates many forms of work protected by copyright. Performers of drag can </w:t>
      </w:r>
      <w:r>
        <w:rPr>
          <w:b/>
          <w:i w:val="0"/>
          <w:smallCaps w:val="0"/>
          <w:strike w:val="0"/>
          <w:sz w:val="22"/>
          <w:highlight w:val="cyan"/>
          <w:u w:val="single"/>
        </w:rPr>
        <w:t xml:space="preserve">register </w:t>
      </w:r>
      <w:r>
        <w:rPr>
          <w:b/>
          <w:i w:val="0"/>
          <w:smallCaps w:val="0"/>
          <w:strike w:val="0"/>
          <w:sz w:val="24"/>
          <w:highlight w:val="cyan"/>
          <w:u w:val="single"/>
        </w:rPr>
        <w:t>original comedy</w:t>
      </w:r>
      <w:r>
        <w:rPr>
          <w:b/>
          <w:i w:val="0"/>
          <w:smallCaps w:val="0"/>
          <w:strike w:val="0"/>
          <w:sz w:val="24"/>
          <w:u w:val="single"/>
        </w:rPr>
        <w:t xml:space="preserve"> and stand-up </w:t>
      </w:r>
      <w:r>
        <w:rPr>
          <w:b/>
          <w:i w:val="0"/>
          <w:smallCaps w:val="0"/>
          <w:strike w:val="0"/>
          <w:sz w:val="24"/>
          <w:highlight w:val="cyan"/>
          <w:u w:val="single"/>
        </w:rPr>
        <w:t>sketches, songs</w:t>
      </w:r>
      <w:r>
        <w:rPr>
          <w:b/>
          <w:i w:val="0"/>
          <w:smallCaps w:val="0"/>
          <w:strike w:val="0"/>
          <w:sz w:val="24"/>
          <w:u w:val="single"/>
        </w:rPr>
        <w:t xml:space="preserve">, and, possibly, certain types of </w:t>
      </w:r>
      <w:r>
        <w:rPr>
          <w:b/>
          <w:i w:val="0"/>
          <w:smallCaps w:val="0"/>
          <w:strike w:val="0"/>
          <w:sz w:val="24"/>
          <w:highlight w:val="cyan"/>
          <w:u w:val="single"/>
        </w:rPr>
        <w:t>choreographic works for copyright protection</w:t>
      </w:r>
      <w:r>
        <w:rPr>
          <w:b/>
          <w:i w:val="0"/>
          <w:smallCaps w:val="0"/>
          <w:strike w:val="0"/>
          <w:sz w:val="22"/>
          <w:u w:val="single"/>
        </w:rPr>
        <w:t xml:space="preserve"> using a performing arts application</w:t>
      </w:r>
      <w:r>
        <w:rPr>
          <w:b w:val="0"/>
          <w:i w:val="0"/>
          <w:smallCaps w:val="0"/>
          <w:strike w:val="0"/>
          <w:sz w:val="16"/>
          <w:u w:val="none"/>
        </w:rPr>
        <w:t xml:space="preserve">. </w:t>
      </w:r>
      <w:r>
        <w:rPr>
          <w:b/>
          <w:i w:val="0"/>
          <w:smallCaps w:val="0"/>
          <w:strike w:val="0"/>
          <w:sz w:val="22"/>
          <w:highlight w:val="cyan"/>
          <w:u w:val="single"/>
        </w:rPr>
        <w:t>Videos can be registered</w:t>
      </w:r>
      <w:r>
        <w:rPr>
          <w:b/>
          <w:i w:val="0"/>
          <w:smallCaps w:val="0"/>
          <w:strike w:val="0"/>
          <w:sz w:val="22"/>
          <w:u w:val="single"/>
        </w:rPr>
        <w:t xml:space="preserve"> as </w:t>
      </w:r>
      <w:r>
        <w:rPr>
          <w:b/>
          <w:i w:val="0"/>
          <w:smallCaps w:val="0"/>
          <w:strike w:val="0"/>
          <w:sz w:val="22"/>
          <w:highlight w:val="cyan"/>
          <w:u w:val="single"/>
        </w:rPr>
        <w:t>motion pictures</w:t>
      </w:r>
      <w:r>
        <w:rPr>
          <w:b/>
          <w:i w:val="0"/>
          <w:smallCaps w:val="0"/>
          <w:strike w:val="0"/>
          <w:sz w:val="22"/>
          <w:u w:val="single"/>
        </w:rPr>
        <w:t xml:space="preserve">, and </w:t>
      </w:r>
      <w:r>
        <w:rPr>
          <w:b/>
          <w:i w:val="0"/>
          <w:smallCaps w:val="0"/>
          <w:strike w:val="0"/>
          <w:sz w:val="22"/>
          <w:highlight w:val="cyan"/>
          <w:u w:val="single"/>
        </w:rPr>
        <w:t>photographs</w:t>
      </w:r>
      <w:r>
        <w:rPr>
          <w:b/>
          <w:i w:val="0"/>
          <w:smallCaps w:val="0"/>
          <w:strike w:val="0"/>
          <w:sz w:val="22"/>
          <w:u w:val="single"/>
        </w:rPr>
        <w:t xml:space="preserve"> are also </w:t>
      </w:r>
      <w:r>
        <w:rPr>
          <w:b/>
          <w:i w:val="0"/>
          <w:smallCaps w:val="0"/>
          <w:strike w:val="0"/>
          <w:sz w:val="22"/>
          <w:highlight w:val="cyan"/>
          <w:u w:val="single"/>
        </w:rPr>
        <w:t>covered by copyright</w:t>
      </w:r>
      <w:r>
        <w:rPr>
          <w:b w:val="0"/>
          <w:i w:val="0"/>
          <w:smallCaps w:val="0"/>
          <w:strike w:val="0"/>
          <w:sz w:val="16"/>
          <w:u w:val="none"/>
        </w:rPr>
        <w:t>. Drag performers should consider copyright laws that apply to music used while performing choreography or during lip-synching. Some public venues will have a license that covers this use, but you should check to be sure.</w:t>
      </w:r>
    </w:p>
    <w:p>
      <w:pPr>
        <w:spacing w:after="60"/>
      </w:pPr>
      <w:r>
        <w:rPr>
          <w:b w:val="0"/>
          <w:i w:val="0"/>
          <w:smallCaps w:val="0"/>
          <w:strike w:val="0"/>
          <w:sz w:val="16"/>
          <w:u w:val="none"/>
        </w:rPr>
        <w:t>What’s not registerable for copyright when it comes to drag? Many performers choose stage names that include clever plays on words. Although we LOVE puns at the Copyright Office, names, titles, and short phrases are not protected by copyright. The Office cannot register individual words or brief combinations of words, even if the word or short phrase is novel, distinctive, or lends itself to a play on words.</w:t>
      </w:r>
    </w:p>
    <w:p>
      <w:pPr>
        <w:spacing w:after="60"/>
      </w:pPr>
      <w:r>
        <w:rPr>
          <w:b/>
          <w:i w:val="0"/>
          <w:smallCaps w:val="0"/>
          <w:strike w:val="0"/>
          <w:sz w:val="22"/>
          <w:u w:val="single"/>
        </w:rPr>
        <w:t xml:space="preserve">Regardless of the medium, the </w:t>
      </w:r>
      <w:r>
        <w:rPr>
          <w:b/>
          <w:i w:val="0"/>
          <w:smallCaps w:val="0"/>
          <w:strike w:val="0"/>
          <w:sz w:val="22"/>
          <w:highlight w:val="cyan"/>
          <w:u w:val="single"/>
        </w:rPr>
        <w:t>work inspired by</w:t>
      </w:r>
      <w:r>
        <w:rPr>
          <w:b/>
          <w:i w:val="0"/>
          <w:smallCaps w:val="0"/>
          <w:strike w:val="0"/>
          <w:sz w:val="22"/>
          <w:u w:val="single"/>
        </w:rPr>
        <w:t xml:space="preserve"> and created as part of </w:t>
      </w:r>
      <w:r>
        <w:rPr>
          <w:b/>
          <w:i w:val="0"/>
          <w:smallCaps w:val="0"/>
          <w:strike w:val="0"/>
          <w:sz w:val="22"/>
          <w:highlight w:val="cyan"/>
          <w:u w:val="single"/>
        </w:rPr>
        <w:t>drag performance is</w:t>
      </w:r>
      <w:r>
        <w:rPr>
          <w:b/>
          <w:i w:val="0"/>
          <w:smallCaps w:val="0"/>
          <w:strike w:val="0"/>
          <w:sz w:val="22"/>
          <w:u w:val="single"/>
        </w:rPr>
        <w:t xml:space="preserve"> an </w:t>
      </w:r>
      <w:r>
        <w:rPr>
          <w:b/>
          <w:i w:val="0"/>
          <w:smallCaps w:val="0"/>
          <w:strike w:val="0"/>
          <w:sz w:val="22"/>
          <w:highlight w:val="cyan"/>
          <w:u w:val="single"/>
        </w:rPr>
        <w:t>important part of LGBTQ+ culture</w:t>
      </w:r>
      <w:r>
        <w:rPr>
          <w:b w:val="0"/>
          <w:i w:val="0"/>
          <w:smallCaps w:val="0"/>
          <w:strike w:val="0"/>
          <w:sz w:val="22"/>
          <w:u w:val="single"/>
        </w:rPr>
        <w:t xml:space="preserve">. </w:t>
      </w:r>
      <w:r>
        <w:rPr>
          <w:b w:val="0"/>
          <w:i w:val="0"/>
          <w:smallCaps w:val="0"/>
          <w:strike w:val="0"/>
          <w:sz w:val="22"/>
          <w:highlight w:val="cyan"/>
          <w:u w:val="single"/>
        </w:rPr>
        <w:t>Representation of</w:t>
      </w:r>
      <w:r>
        <w:rPr>
          <w:b w:val="0"/>
          <w:i w:val="0"/>
          <w:smallCaps w:val="0"/>
          <w:strike w:val="0"/>
          <w:sz w:val="22"/>
          <w:u w:val="single"/>
        </w:rPr>
        <w:t xml:space="preserve"> the </w:t>
      </w:r>
      <w:r>
        <w:rPr>
          <w:b w:val="0"/>
          <w:i w:val="0"/>
          <w:smallCaps w:val="0"/>
          <w:strike w:val="0"/>
          <w:sz w:val="22"/>
          <w:highlight w:val="cyan"/>
          <w:u w:val="single"/>
        </w:rPr>
        <w:t>queer community in the copyright</w:t>
      </w:r>
      <w:r>
        <w:rPr>
          <w:b w:val="0"/>
          <w:i w:val="0"/>
          <w:smallCaps w:val="0"/>
          <w:strike w:val="0"/>
          <w:sz w:val="22"/>
          <w:u w:val="single"/>
        </w:rPr>
        <w:t xml:space="preserve"> record </w:t>
      </w:r>
      <w:r>
        <w:rPr>
          <w:b w:val="0"/>
          <w:i w:val="0"/>
          <w:smallCaps w:val="0"/>
          <w:strike w:val="0"/>
          <w:sz w:val="22"/>
          <w:highlight w:val="cyan"/>
          <w:u w:val="single"/>
        </w:rPr>
        <w:t>matters.</w:t>
      </w:r>
      <w:r>
        <w:rPr>
          <w:b/>
          <w:i w:val="0"/>
          <w:smallCaps w:val="0"/>
          <w:strike w:val="0"/>
          <w:sz w:val="22"/>
          <w:u w:val="single"/>
        </w:rPr>
        <w:t xml:space="preserve"> Protecting original work through copyright helps it become a part of our diverse national record.</w:t>
      </w:r>
      <w:r>
        <w:rPr>
          <w:b w:val="0"/>
          <w:i w:val="0"/>
          <w:smallCaps w:val="0"/>
          <w:strike w:val="0"/>
          <w:sz w:val="16"/>
          <w:u w:val="none"/>
        </w:rPr>
        <w:t xml:space="preserve"> During 2021 Pride Month, the Copyright Office celebrates the creative works of LGBTQ+ creators and performers past, present, and future. Our nation is stronger and more vibrant for it</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