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Voters pay attention to the ideological direction of policy and will punish Biden for moving too far left.</w:t>
      </w:r>
    </w:p>
    <w:p>
      <w:pPr>
        <w:spacing w:after="80"/>
      </w:pPr>
      <w:r>
        <w:rPr>
          <w:b w:val="0"/>
          <w:i w:val="0"/>
          <w:smallCaps w:val="0"/>
          <w:strike w:val="0"/>
          <w:u w:val="none"/>
        </w:rPr>
        <w:t xml:space="preserve">Matt </w:t>
      </w:r>
      <w:r>
        <w:rPr>
          <w:b/>
          <w:i w:val="0"/>
          <w:smallCaps w:val="0"/>
          <w:strike w:val="0"/>
          <w:sz w:val="26"/>
          <w:u w:val="none"/>
        </w:rPr>
        <w:t>Grossmann and</w:t>
      </w:r>
      <w:r>
        <w:rPr>
          <w:b w:val="0"/>
          <w:i w:val="0"/>
          <w:smallCaps w:val="0"/>
          <w:strike w:val="0"/>
          <w:u w:val="none"/>
        </w:rPr>
        <w:t xml:space="preserve"> Christopher </w:t>
      </w:r>
      <w:r>
        <w:rPr>
          <w:b/>
          <w:i w:val="0"/>
          <w:smallCaps w:val="0"/>
          <w:strike w:val="0"/>
          <w:sz w:val="26"/>
          <w:u w:val="none"/>
        </w:rPr>
        <w:t>Wlezien</w:t>
      </w:r>
      <w:r>
        <w:rPr>
          <w:b w:val="0"/>
          <w:i w:val="0"/>
          <w:smallCaps w:val="0"/>
          <w:strike w:val="0"/>
          <w:u w:val="none"/>
        </w:rPr>
        <w:t xml:space="preserve"> April </w:t>
      </w:r>
      <w:r>
        <w:rPr>
          <w:b/>
          <w:i w:val="0"/>
          <w:smallCaps w:val="0"/>
          <w:strike w:val="0"/>
          <w:sz w:val="26"/>
          <w:u w:val="none"/>
        </w:rPr>
        <w:t>2024</w:t>
      </w:r>
      <w:r>
        <w:rPr>
          <w:b w:val="0"/>
          <w:i w:val="0"/>
          <w:smallCaps w:val="0"/>
          <w:strike w:val="0"/>
          <w:u w:val="none"/>
        </w:rPr>
        <w:t xml:space="preserve"> Director of the Institute for Public Policy and Social Research (IPPSR) and Professor of Political Science at Michigan State University and Hogg Professor of Government at the University of Austin, Ph.D., University of Iowa, Reader of Comparative Government and a Fellow of Nuffield College at Oxford, co-founded the ESRC-funded Oxford Spring School in Quantitative Methods for Social Research “A Thermostatic Model of Congressional Elections” April 2024 American Politics Research http://dx.doi.org/10.1177/1532673X241253813</w:t>
      </w:r>
    </w:p>
    <w:p>
      <w:pPr>
        <w:spacing w:after="60"/>
      </w:pPr>
      <w:r>
        <w:rPr>
          <w:b w:val="0"/>
          <w:i w:val="0"/>
          <w:smallCaps w:val="0"/>
          <w:strike w:val="0"/>
          <w:sz w:val="16"/>
          <w:u w:val="none"/>
        </w:rPr>
        <w:t xml:space="preserve">Politicians seek to move policy in their preferred ideological direction and believe that elections give them a mandate to govern (Azari 2014). But that hardly means voters will reward them. Consider research showing that </w:t>
      </w:r>
      <w:r>
        <w:rPr>
          <w:b w:val="0"/>
          <w:i w:val="0"/>
          <w:smallCaps w:val="0"/>
          <w:strike w:val="0"/>
          <w:sz w:val="22"/>
          <w:u w:val="single"/>
        </w:rPr>
        <w:t>public support for policy change moves “</w:t>
      </w:r>
      <w:r>
        <w:rPr>
          <w:b/>
          <w:i w:val="0"/>
          <w:smallCaps w:val="0"/>
          <w:strike w:val="0"/>
          <w:sz w:val="22"/>
          <w:u w:val="single"/>
        </w:rPr>
        <w:t>thermostatically</w:t>
      </w:r>
      <w:r>
        <w:rPr>
          <w:b w:val="0"/>
          <w:i w:val="0"/>
          <w:smallCaps w:val="0"/>
          <w:strike w:val="0"/>
          <w:sz w:val="16"/>
          <w:u w:val="none"/>
        </w:rPr>
        <w:t xml:space="preserve">” </w:t>
      </w:r>
      <w:r>
        <w:rPr>
          <w:b w:val="0"/>
          <w:i w:val="0"/>
          <w:smallCaps w:val="0"/>
          <w:strike w:val="0"/>
          <w:sz w:val="22"/>
          <w:u w:val="single"/>
        </w:rPr>
        <w:t xml:space="preserve">against </w:t>
      </w:r>
      <w:r>
        <w:rPr>
          <w:b/>
          <w:i w:val="0"/>
          <w:smallCaps w:val="0"/>
          <w:strike w:val="0"/>
          <w:sz w:val="22"/>
          <w:u w:val="single"/>
        </w:rPr>
        <w:t>the direction of policymaking</w:t>
      </w:r>
      <w:r>
        <w:rPr>
          <w:b w:val="0"/>
          <w:i w:val="0"/>
          <w:smallCaps w:val="0"/>
          <w:strike w:val="0"/>
          <w:sz w:val="16"/>
          <w:u w:val="none"/>
        </w:rPr>
        <w:t xml:space="preserve">, </w:t>
      </w:r>
      <w:r>
        <w:rPr>
          <w:b w:val="0"/>
          <w:i w:val="0"/>
          <w:smallCaps w:val="0"/>
          <w:strike w:val="0"/>
          <w:sz w:val="22"/>
          <w:u w:val="single"/>
        </w:rPr>
        <w:t>shifting</w:t>
      </w:r>
      <w:r>
        <w:rPr>
          <w:b w:val="0"/>
          <w:i w:val="0"/>
          <w:smallCaps w:val="0"/>
          <w:strike w:val="0"/>
          <w:sz w:val="16"/>
          <w:u w:val="none"/>
        </w:rPr>
        <w:t xml:space="preserve"> leftward under Republican presidents making conservative policy moves and </w:t>
      </w:r>
      <w:r>
        <w:rPr>
          <w:b/>
          <w:i w:val="0"/>
          <w:smallCaps w:val="0"/>
          <w:strike w:val="0"/>
          <w:sz w:val="22"/>
          <w:u w:val="single"/>
        </w:rPr>
        <w:t>rightward</w:t>
      </w:r>
      <w:r>
        <w:rPr>
          <w:b w:val="0"/>
          <w:i w:val="0"/>
          <w:smallCaps w:val="0"/>
          <w:strike w:val="0"/>
          <w:sz w:val="16"/>
          <w:u w:val="none"/>
        </w:rPr>
        <w:t xml:space="preserve"> </w:t>
      </w:r>
      <w:r>
        <w:rPr>
          <w:b w:val="0"/>
          <w:i w:val="0"/>
          <w:smallCaps w:val="0"/>
          <w:strike w:val="0"/>
          <w:sz w:val="22"/>
          <w:u w:val="single"/>
        </w:rPr>
        <w:t xml:space="preserve">under </w:t>
      </w:r>
      <w:r>
        <w:rPr>
          <w:b/>
          <w:i w:val="0"/>
          <w:smallCaps w:val="0"/>
          <w:strike w:val="0"/>
          <w:sz w:val="22"/>
          <w:u w:val="single"/>
        </w:rPr>
        <w:t>Democratic presidents</w:t>
      </w:r>
      <w:r>
        <w:rPr>
          <w:b w:val="0"/>
          <w:i w:val="0"/>
          <w:smallCaps w:val="0"/>
          <w:strike w:val="0"/>
          <w:sz w:val="22"/>
          <w:u w:val="single"/>
        </w:rPr>
        <w:t xml:space="preserve"> making </w:t>
      </w:r>
      <w:r>
        <w:rPr>
          <w:b/>
          <w:i w:val="0"/>
          <w:smallCaps w:val="0"/>
          <w:strike w:val="0"/>
          <w:sz w:val="22"/>
          <w:u w:val="single"/>
        </w:rPr>
        <w:t>liberal policy moves</w:t>
      </w:r>
      <w:r>
        <w:rPr>
          <w:b w:val="0"/>
          <w:i w:val="0"/>
          <w:smallCaps w:val="0"/>
          <w:strike w:val="0"/>
          <w:sz w:val="16"/>
          <w:u w:val="none"/>
        </w:rPr>
        <w:t xml:space="preserve"> (</w:t>
      </w:r>
      <w:r>
        <w:rPr>
          <w:b w:val="0"/>
          <w:i w:val="0"/>
          <w:smallCaps w:val="0"/>
          <w:strike w:val="0"/>
          <w:sz w:val="16"/>
          <w:u w:val="none"/>
        </w:rPr>
        <w:t>Wlezien</w:t>
      </w:r>
      <w:r>
        <w:rPr>
          <w:b w:val="0"/>
          <w:i w:val="0"/>
          <w:smallCaps w:val="0"/>
          <w:strike w:val="0"/>
          <w:sz w:val="16"/>
          <w:u w:val="none"/>
        </w:rPr>
        <w:t xml:space="preserve"> 1995; 2004; Erikson, et al 2002). These </w:t>
      </w:r>
      <w:r>
        <w:rPr>
          <w:b w:val="0"/>
          <w:i w:val="0"/>
          <w:smallCaps w:val="0"/>
          <w:strike w:val="0"/>
          <w:sz w:val="22"/>
          <w:u w:val="single"/>
        </w:rPr>
        <w:t xml:space="preserve">shifts lead voters to </w:t>
      </w:r>
      <w:r>
        <w:rPr>
          <w:b/>
          <w:i w:val="0"/>
          <w:smallCaps w:val="0"/>
          <w:strike w:val="0"/>
          <w:sz w:val="22"/>
          <w:u w:val="single"/>
        </w:rPr>
        <w:t>turn against</w:t>
      </w:r>
      <w:r>
        <w:rPr>
          <w:b w:val="0"/>
          <w:i w:val="0"/>
          <w:smallCaps w:val="0"/>
          <w:strike w:val="0"/>
          <w:sz w:val="22"/>
          <w:u w:val="single"/>
        </w:rPr>
        <w:t xml:space="preserve"> the party of </w:t>
      </w:r>
      <w:r>
        <w:rPr>
          <w:b/>
          <w:i w:val="0"/>
          <w:smallCaps w:val="0"/>
          <w:strike w:val="0"/>
          <w:sz w:val="22"/>
          <w:u w:val="single"/>
        </w:rPr>
        <w:t>ambitious presidents</w:t>
      </w:r>
      <w:r>
        <w:rPr>
          <w:b w:val="0"/>
          <w:i w:val="0"/>
          <w:smallCaps w:val="0"/>
          <w:strike w:val="0"/>
          <w:sz w:val="22"/>
          <w:u w:val="single"/>
        </w:rPr>
        <w:t xml:space="preserve"> that </w:t>
      </w:r>
      <w:r>
        <w:rPr>
          <w:b/>
          <w:i w:val="0"/>
          <w:smallCaps w:val="0"/>
          <w:strike w:val="0"/>
          <w:sz w:val="22"/>
          <w:u w:val="single"/>
        </w:rPr>
        <w:t>overshoot public demand</w:t>
      </w:r>
      <w:r>
        <w:rPr>
          <w:b w:val="0"/>
          <w:i w:val="0"/>
          <w:smallCaps w:val="0"/>
          <w:strike w:val="0"/>
          <w:sz w:val="22"/>
          <w:u w:val="single"/>
        </w:rPr>
        <w:t xml:space="preserve"> for policy change</w:t>
      </w:r>
      <w:r>
        <w:rPr>
          <w:b w:val="0"/>
          <w:i w:val="0"/>
          <w:smallCaps w:val="0"/>
          <w:strike w:val="0"/>
          <w:sz w:val="16"/>
          <w:u w:val="none"/>
        </w:rPr>
        <w:t xml:space="preserve"> (Erikson, et al 2002; </w:t>
      </w:r>
      <w:r>
        <w:rPr>
          <w:b w:val="0"/>
          <w:i w:val="0"/>
          <w:smallCaps w:val="0"/>
          <w:strike w:val="0"/>
          <w:sz w:val="16"/>
          <w:u w:val="none"/>
        </w:rPr>
        <w:t>Wlezien</w:t>
      </w:r>
      <w:r>
        <w:rPr>
          <w:b w:val="0"/>
          <w:i w:val="0"/>
          <w:smallCaps w:val="0"/>
          <w:strike w:val="0"/>
          <w:sz w:val="16"/>
          <w:u w:val="none"/>
        </w:rPr>
        <w:t xml:space="preserve"> 2017). </w:t>
      </w:r>
      <w:r>
        <w:rPr>
          <w:b w:val="0"/>
          <w:i w:val="0"/>
          <w:smallCaps w:val="0"/>
          <w:strike w:val="0"/>
          <w:sz w:val="22"/>
          <w:u w:val="single"/>
        </w:rPr>
        <w:t>In presidential elections, the further policy moves</w:t>
      </w:r>
      <w:r>
        <w:rPr>
          <w:b w:val="0"/>
          <w:i w:val="0"/>
          <w:smallCaps w:val="0"/>
          <w:strike w:val="0"/>
          <w:sz w:val="16"/>
          <w:u w:val="none"/>
        </w:rPr>
        <w:t xml:space="preserve"> </w:t>
      </w:r>
      <w:r>
        <w:rPr>
          <w:b w:val="0"/>
          <w:i w:val="0"/>
          <w:smallCaps w:val="0"/>
          <w:strike w:val="0"/>
          <w:sz w:val="22"/>
          <w:u w:val="single"/>
        </w:rPr>
        <w:t xml:space="preserve">rightward or leftward, the more </w:t>
      </w:r>
      <w:r>
        <w:rPr>
          <w:b/>
          <w:i w:val="0"/>
          <w:smallCaps w:val="0"/>
          <w:strike w:val="0"/>
          <w:sz w:val="22"/>
          <w:u w:val="single"/>
        </w:rPr>
        <w:t>relative preferences</w:t>
      </w:r>
      <w:r>
        <w:rPr>
          <w:b w:val="0"/>
          <w:i w:val="0"/>
          <w:smallCaps w:val="0"/>
          <w:strike w:val="0"/>
          <w:sz w:val="22"/>
          <w:u w:val="single"/>
        </w:rPr>
        <w:t xml:space="preserve"> move in the </w:t>
      </w:r>
      <w:r>
        <w:rPr>
          <w:b/>
          <w:i w:val="0"/>
          <w:smallCaps w:val="0"/>
          <w:strike w:val="0"/>
          <w:sz w:val="22"/>
          <w:u w:val="single"/>
        </w:rPr>
        <w:t>opposite direction</w:t>
      </w:r>
      <w:r>
        <w:rPr>
          <w:b w:val="0"/>
          <w:i w:val="0"/>
          <w:smallCaps w:val="0"/>
          <w:strike w:val="0"/>
          <w:sz w:val="22"/>
          <w:u w:val="single"/>
        </w:rPr>
        <w:t xml:space="preserve"> and the worse the candidate of the </w:t>
      </w:r>
      <w:r>
        <w:rPr>
          <w:b/>
          <w:i w:val="0"/>
          <w:smallCaps w:val="0"/>
          <w:strike w:val="0"/>
          <w:sz w:val="22"/>
          <w:u w:val="single"/>
        </w:rPr>
        <w:t>incumbent party</w:t>
      </w:r>
      <w:r>
        <w:rPr>
          <w:b w:val="0"/>
          <w:i w:val="0"/>
          <w:smallCaps w:val="0"/>
          <w:strike w:val="0"/>
          <w:sz w:val="22"/>
          <w:u w:val="single"/>
        </w:rPr>
        <w:t xml:space="preserve"> does</w:t>
      </w:r>
      <w:r>
        <w:rPr>
          <w:b w:val="0"/>
          <w:i w:val="0"/>
          <w:smallCaps w:val="0"/>
          <w:strike w:val="0"/>
          <w:sz w:val="16"/>
          <w:u w:val="none"/>
        </w:rPr>
        <w:t xml:space="preserve"> (also see </w:t>
      </w:r>
      <w:r>
        <w:rPr>
          <w:b w:val="0"/>
          <w:i w:val="0"/>
          <w:smallCaps w:val="0"/>
          <w:strike w:val="0"/>
          <w:sz w:val="16"/>
          <w:u w:val="none"/>
        </w:rPr>
        <w:t>Bolstad</w:t>
      </w:r>
      <w:r>
        <w:rPr>
          <w:b w:val="0"/>
          <w:i w:val="0"/>
          <w:smallCaps w:val="0"/>
          <w:strike w:val="0"/>
          <w:sz w:val="16"/>
          <w:u w:val="none"/>
        </w:rPr>
        <w:t xml:space="preserve"> 2012), explaining about half of the cost of ruling effect (</w:t>
      </w:r>
      <w:r>
        <w:rPr>
          <w:b w:val="0"/>
          <w:i w:val="0"/>
          <w:smallCaps w:val="0"/>
          <w:strike w:val="0"/>
          <w:sz w:val="16"/>
          <w:u w:val="none"/>
        </w:rPr>
        <w:t>Wlezien</w:t>
      </w:r>
      <w:r>
        <w:rPr>
          <w:b w:val="0"/>
          <w:i w:val="0"/>
          <w:smallCaps w:val="0"/>
          <w:strike w:val="0"/>
          <w:sz w:val="16"/>
          <w:u w:val="none"/>
        </w:rPr>
        <w:t xml:space="preserve"> 2017).</w:t>
      </w:r>
    </w:p>
    <w:p>
      <w:pPr>
        <w:spacing w:after="60"/>
      </w:pPr>
      <w:r>
        <w:rPr>
          <w:b w:val="0"/>
          <w:i w:val="0"/>
          <w:smallCaps w:val="0"/>
          <w:strike w:val="0"/>
          <w:sz w:val="16"/>
          <w:u w:val="none"/>
        </w:rPr>
        <w:t>Policymaking may have similar consequences for Congressional elections. Public judgments of Congress respond to congressional lawmaking, as voters use policy output to judge the ideological distance between themselves and Congress (</w:t>
      </w:r>
      <w:r>
        <w:rPr>
          <w:b w:val="0"/>
          <w:i w:val="0"/>
          <w:smallCaps w:val="0"/>
          <w:strike w:val="0"/>
          <w:sz w:val="16"/>
          <w:u w:val="none"/>
        </w:rPr>
        <w:t>Algara</w:t>
      </w:r>
      <w:r>
        <w:rPr>
          <w:b w:val="0"/>
          <w:i w:val="0"/>
          <w:smallCaps w:val="0"/>
          <w:strike w:val="0"/>
          <w:sz w:val="16"/>
          <w:u w:val="none"/>
        </w:rPr>
        <w:t xml:space="preserve"> 2021). </w:t>
      </w:r>
      <w:r>
        <w:rPr>
          <w:b w:val="0"/>
          <w:i w:val="0"/>
          <w:smallCaps w:val="0"/>
          <w:strike w:val="0"/>
          <w:sz w:val="22"/>
          <w:u w:val="single"/>
        </w:rPr>
        <w:t xml:space="preserve">Voters tend to </w:t>
      </w:r>
      <w:r>
        <w:rPr>
          <w:b/>
          <w:i w:val="0"/>
          <w:smallCaps w:val="0"/>
          <w:strike w:val="0"/>
          <w:sz w:val="22"/>
          <w:u w:val="single"/>
        </w:rPr>
        <w:t>move against major laws</w:t>
      </w:r>
      <w:r>
        <w:rPr>
          <w:b w:val="0"/>
          <w:i w:val="0"/>
          <w:smallCaps w:val="0"/>
          <w:strike w:val="0"/>
          <w:sz w:val="22"/>
          <w:u w:val="single"/>
        </w:rPr>
        <w:t xml:space="preserve"> passed by Congress as they learn about </w:t>
      </w:r>
      <w:r>
        <w:rPr>
          <w:b/>
          <w:i w:val="0"/>
          <w:smallCaps w:val="0"/>
          <w:strike w:val="0"/>
          <w:sz w:val="22"/>
          <w:u w:val="single"/>
        </w:rPr>
        <w:t>details</w:t>
      </w:r>
      <w:r>
        <w:rPr>
          <w:b w:val="0"/>
          <w:i w:val="0"/>
          <w:smallCaps w:val="0"/>
          <w:strike w:val="0"/>
          <w:sz w:val="16"/>
          <w:u w:val="none"/>
        </w:rPr>
        <w:t xml:space="preserve"> (</w:t>
      </w:r>
      <w:r>
        <w:rPr>
          <w:b w:val="0"/>
          <w:i w:val="0"/>
          <w:smallCaps w:val="0"/>
          <w:strike w:val="0"/>
          <w:sz w:val="22"/>
          <w:u w:val="single"/>
        </w:rPr>
        <w:t xml:space="preserve">and infighting) from </w:t>
      </w:r>
      <w:r>
        <w:rPr>
          <w:b/>
          <w:i w:val="0"/>
          <w:smallCaps w:val="0"/>
          <w:strike w:val="0"/>
          <w:sz w:val="22"/>
          <w:u w:val="single"/>
        </w:rPr>
        <w:t>media coverage</w:t>
      </w:r>
      <w:r>
        <w:rPr>
          <w:b w:val="0"/>
          <w:i w:val="0"/>
          <w:smallCaps w:val="0"/>
          <w:strike w:val="0"/>
          <w:sz w:val="16"/>
          <w:u w:val="none"/>
        </w:rPr>
        <w:t xml:space="preserve"> (Atkinson 2017). </w:t>
      </w:r>
      <w:r>
        <w:rPr>
          <w:b w:val="0"/>
          <w:i w:val="0"/>
          <w:smallCaps w:val="0"/>
          <w:strike w:val="0"/>
          <w:sz w:val="22"/>
          <w:u w:val="single"/>
        </w:rPr>
        <w:t>Major electoral losses for the majority party</w:t>
      </w:r>
      <w:r>
        <w:rPr>
          <w:b w:val="0"/>
          <w:i w:val="0"/>
          <w:smallCaps w:val="0"/>
          <w:strike w:val="0"/>
          <w:sz w:val="16"/>
          <w:u w:val="none"/>
        </w:rPr>
        <w:t xml:space="preserve"> in Congress, such as in the 2010 election, </w:t>
      </w:r>
      <w:r>
        <w:rPr>
          <w:b w:val="0"/>
          <w:i w:val="0"/>
          <w:smallCaps w:val="0"/>
          <w:strike w:val="0"/>
          <w:sz w:val="22"/>
          <w:u w:val="single"/>
        </w:rPr>
        <w:t xml:space="preserve">are the product of voters punishing legislators for supporting policies that demonstrate they are </w:t>
      </w:r>
      <w:r>
        <w:rPr>
          <w:b/>
          <w:i w:val="0"/>
          <w:smallCaps w:val="0"/>
          <w:strike w:val="0"/>
          <w:sz w:val="22"/>
          <w:u w:val="single"/>
        </w:rPr>
        <w:t>ideologically distant</w:t>
      </w:r>
      <w:r>
        <w:rPr>
          <w:b w:val="0"/>
          <w:i w:val="0"/>
          <w:smallCaps w:val="0"/>
          <w:strike w:val="0"/>
          <w:sz w:val="22"/>
          <w:u w:val="single"/>
        </w:rPr>
        <w:t xml:space="preserve"> from voters</w:t>
      </w:r>
      <w:r>
        <w:rPr>
          <w:b w:val="0"/>
          <w:i w:val="0"/>
          <w:smallCaps w:val="0"/>
          <w:strike w:val="0"/>
          <w:sz w:val="16"/>
          <w:u w:val="none"/>
        </w:rPr>
        <w:t xml:space="preserve"> (</w:t>
      </w:r>
      <w:r>
        <w:rPr>
          <w:b w:val="0"/>
          <w:i w:val="0"/>
          <w:smallCaps w:val="0"/>
          <w:strike w:val="0"/>
          <w:sz w:val="16"/>
          <w:u w:val="none"/>
        </w:rPr>
        <w:t>Nyhan</w:t>
      </w:r>
      <w:r>
        <w:rPr>
          <w:b w:val="0"/>
          <w:i w:val="0"/>
          <w:smallCaps w:val="0"/>
          <w:strike w:val="0"/>
          <w:sz w:val="16"/>
          <w:u w:val="none"/>
        </w:rPr>
        <w:t xml:space="preserve"> et al. 2012). All of these </w:t>
      </w:r>
      <w:r>
        <w:rPr>
          <w:b w:val="0"/>
          <w:i w:val="0"/>
          <w:smallCaps w:val="0"/>
          <w:strike w:val="0"/>
          <w:sz w:val="22"/>
          <w:u w:val="single"/>
        </w:rPr>
        <w:t xml:space="preserve">findings suggest that </w:t>
      </w:r>
      <w:r>
        <w:rPr>
          <w:b/>
          <w:i w:val="0"/>
          <w:smallCaps w:val="0"/>
          <w:strike w:val="0"/>
          <w:sz w:val="22"/>
          <w:u w:val="single"/>
        </w:rPr>
        <w:t>parties</w:t>
      </w:r>
      <w:r>
        <w:rPr>
          <w:b w:val="0"/>
          <w:i w:val="0"/>
          <w:smallCaps w:val="0"/>
          <w:strike w:val="0"/>
          <w:sz w:val="22"/>
          <w:u w:val="single"/>
        </w:rPr>
        <w:t xml:space="preserve"> may </w:t>
      </w:r>
      <w:r>
        <w:rPr>
          <w:b/>
          <w:i w:val="0"/>
          <w:smallCaps w:val="0"/>
          <w:strike w:val="0"/>
          <w:sz w:val="22"/>
          <w:u w:val="single"/>
        </w:rPr>
        <w:t>suffer</w:t>
      </w:r>
      <w:r>
        <w:rPr>
          <w:b w:val="0"/>
          <w:i w:val="0"/>
          <w:smallCaps w:val="0"/>
          <w:strike w:val="0"/>
          <w:sz w:val="22"/>
          <w:u w:val="single"/>
        </w:rPr>
        <w:t xml:space="preserve"> from </w:t>
      </w:r>
      <w:r>
        <w:rPr>
          <w:b/>
          <w:i w:val="0"/>
          <w:smallCaps w:val="0"/>
          <w:strike w:val="0"/>
          <w:sz w:val="22"/>
          <w:u w:val="single"/>
        </w:rPr>
        <w:t xml:space="preserve">moving policy too far </w:t>
      </w:r>
      <w:r>
        <w:rPr>
          <w:b w:val="0"/>
          <w:i w:val="0"/>
          <w:smallCaps w:val="0"/>
          <w:strike w:val="0"/>
          <w:sz w:val="22"/>
          <w:u w:val="single"/>
        </w:rPr>
        <w:t xml:space="preserve">in their preferred direction. </w:t>
      </w:r>
      <w:r>
        <w:rPr>
          <w:b w:val="0"/>
          <w:i w:val="0"/>
          <w:smallCaps w:val="0"/>
          <w:strike w:val="0"/>
          <w:sz w:val="16"/>
          <w:u w:val="none"/>
        </w:rPr>
        <w:t>State-level evidence also finds that voters counterbalance parties that succeed in legislating major policy victories (Pacheco 2013).</w:t>
      </w:r>
    </w:p>
    <w:p>
      <w:pPr>
        <w:pStyle w:val="Caption"/>
      </w:pPr>
      <w:r>
        <w:t>Source: Seizures Negative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