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USPTO rule clarifying prophetic patents doesn’t fix the problem</w:t>
      </w:r>
    </w:p>
    <w:p>
      <w:pPr>
        <w:spacing w:after="80"/>
      </w:pPr>
      <w:r>
        <w:rPr>
          <w:b/>
          <w:i w:val="0"/>
          <w:smallCaps w:val="0"/>
          <w:strike w:val="0"/>
          <w:sz w:val="26"/>
          <w:u w:val="none"/>
        </w:rPr>
        <w:t xml:space="preserve">Contreras 22 </w:t>
      </w:r>
      <w:r>
        <w:rPr>
          <w:b w:val="0"/>
          <w:i w:val="0"/>
          <w:smallCaps w:val="0"/>
          <w:strike w:val="0"/>
          <w:u w:val="none"/>
        </w:rPr>
        <w:t xml:space="preserve">– </w:t>
      </w:r>
      <w:r>
        <w:rPr>
          <w:b w:val="0"/>
          <w:i w:val="0"/>
          <w:smallCaps w:val="0"/>
          <w:strike w:val="0"/>
          <w:u w:val="none"/>
        </w:rPr>
        <w:t>Jorge L. Contreras is a Professor at the University of Utah S.J. Quinney College of Law, with an adjunct appointment in the Department of Human Genetics, University of Utah School of Medicine. His interests include intellectual property law, antitrust law, technical standardization and science policy</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Patent </w:t>
      </w:r>
      <w:r>
        <w:rPr>
          <w:b w:val="0"/>
          <w:i w:val="0"/>
          <w:smallCaps w:val="0"/>
          <w:strike w:val="0"/>
          <w:u w:val="none"/>
        </w:rPr>
        <w:t>r</w:t>
      </w:r>
      <w:r>
        <w:rPr>
          <w:b w:val="0"/>
          <w:i w:val="0"/>
          <w:smallCaps w:val="0"/>
          <w:strike w:val="0"/>
          <w:u w:val="none"/>
        </w:rPr>
        <w:t xml:space="preserve">eality </w:t>
      </w:r>
      <w:r>
        <w:rPr>
          <w:b w:val="0"/>
          <w:i w:val="0"/>
          <w:smallCaps w:val="0"/>
          <w:strike w:val="0"/>
          <w:u w:val="none"/>
        </w:rPr>
        <w:t>c</w:t>
      </w:r>
      <w:r>
        <w:rPr>
          <w:b w:val="0"/>
          <w:i w:val="0"/>
          <w:smallCaps w:val="0"/>
          <w:strike w:val="0"/>
          <w:u w:val="none"/>
        </w:rPr>
        <w:t xml:space="preserve">hecks: Eliminating </w:t>
      </w:r>
      <w:r>
        <w:rPr>
          <w:b w:val="0"/>
          <w:i w:val="0"/>
          <w:smallCaps w:val="0"/>
          <w:strike w:val="0"/>
          <w:u w:val="none"/>
        </w:rPr>
        <w:t>p</w:t>
      </w:r>
      <w:r>
        <w:rPr>
          <w:b w:val="0"/>
          <w:i w:val="0"/>
          <w:smallCaps w:val="0"/>
          <w:strike w:val="0"/>
          <w:u w:val="none"/>
        </w:rPr>
        <w:t xml:space="preserve">atents on </w:t>
      </w:r>
      <w:r>
        <w:rPr>
          <w:b w:val="0"/>
          <w:i w:val="0"/>
          <w:smallCaps w:val="0"/>
          <w:strike w:val="0"/>
          <w:u w:val="none"/>
        </w:rPr>
        <w:t>f</w:t>
      </w:r>
      <w:r>
        <w:rPr>
          <w:b w:val="0"/>
          <w:i w:val="0"/>
          <w:smallCaps w:val="0"/>
          <w:strike w:val="0"/>
          <w:u w:val="none"/>
        </w:rPr>
        <w:t xml:space="preserve">ake, </w:t>
      </w:r>
      <w:r>
        <w:rPr>
          <w:b w:val="0"/>
          <w:i w:val="0"/>
          <w:smallCaps w:val="0"/>
          <w:strike w:val="0"/>
          <w:u w:val="none"/>
        </w:rPr>
        <w:t>i</w:t>
      </w:r>
      <w:r>
        <w:rPr>
          <w:b w:val="0"/>
          <w:i w:val="0"/>
          <w:smallCaps w:val="0"/>
          <w:strike w:val="0"/>
          <w:u w:val="none"/>
        </w:rPr>
        <w:t xml:space="preserve">mpossible and </w:t>
      </w:r>
      <w:r>
        <w:rPr>
          <w:b w:val="0"/>
          <w:i w:val="0"/>
          <w:smallCaps w:val="0"/>
          <w:strike w:val="0"/>
          <w:u w:val="none"/>
        </w:rPr>
        <w:t>o</w:t>
      </w:r>
      <w:r>
        <w:rPr>
          <w:b w:val="0"/>
          <w:i w:val="0"/>
          <w:smallCaps w:val="0"/>
          <w:strike w:val="0"/>
          <w:u w:val="none"/>
        </w:rPr>
        <w:t xml:space="preserve">ther </w:t>
      </w:r>
      <w:r>
        <w:rPr>
          <w:b w:val="0"/>
          <w:i w:val="0"/>
          <w:smallCaps w:val="0"/>
          <w:strike w:val="0"/>
          <w:u w:val="none"/>
        </w:rPr>
        <w:t>i</w:t>
      </w:r>
      <w:r>
        <w:rPr>
          <w:b w:val="0"/>
          <w:i w:val="0"/>
          <w:smallCaps w:val="0"/>
          <w:strike w:val="0"/>
          <w:u w:val="none"/>
        </w:rPr>
        <w:t xml:space="preserve">noperative </w:t>
      </w:r>
      <w:r>
        <w:rPr>
          <w:b w:val="0"/>
          <w:i w:val="0"/>
          <w:smallCaps w:val="0"/>
          <w:strike w:val="0"/>
          <w:u w:val="none"/>
        </w:rPr>
        <w:t>i</w:t>
      </w:r>
      <w:r>
        <w:rPr>
          <w:b w:val="0"/>
          <w:i w:val="0"/>
          <w:smallCaps w:val="0"/>
          <w:strike w:val="0"/>
          <w:u w:val="none"/>
        </w:rPr>
        <w:t>nventions</w:t>
      </w:r>
      <w:r>
        <w:rPr>
          <w:b w:val="0"/>
          <w:i w:val="0"/>
          <w:smallCaps w:val="0"/>
          <w:strike w:val="0"/>
          <w:u w:val="none"/>
        </w:rPr>
        <w:t xml:space="preserve">” 05/19/22, </w:t>
      </w:r>
      <w:r>
        <w:rPr>
          <w:b w:val="0"/>
          <w:i w:val="0"/>
          <w:smallCaps w:val="0"/>
          <w:strike w:val="0"/>
          <w:u w:val="none"/>
        </w:rPr>
        <w:t>102 J. Patent &amp; Trademark Off. Soc'y 2 (2021), University of Utah College of Law Research Paper No. 480, https://ssrn.com/abstract=3997942</w:t>
      </w:r>
    </w:p>
    <w:p>
      <w:pPr>
        <w:spacing w:after="60"/>
      </w:pPr>
      <w:r>
        <w:rPr>
          <w:b w:val="0"/>
          <w:i w:val="0"/>
          <w:smallCaps w:val="0"/>
          <w:strike w:val="0"/>
          <w:highlight w:val="cyan"/>
          <w:u w:val="single"/>
        </w:rPr>
        <w:t>Among</w:t>
      </w:r>
      <w:r>
        <w:rPr>
          <w:b w:val="0"/>
          <w:i w:val="0"/>
          <w:smallCaps w:val="0"/>
          <w:strike w:val="0"/>
          <w:u w:val="none"/>
        </w:rPr>
        <w:t xml:space="preserve"> the </w:t>
      </w:r>
      <w:r>
        <w:rPr>
          <w:b w:val="0"/>
          <w:i w:val="0"/>
          <w:smallCaps w:val="0"/>
          <w:strike w:val="0"/>
          <w:u w:val="single"/>
        </w:rPr>
        <w:t xml:space="preserve">many </w:t>
      </w:r>
      <w:r>
        <w:rPr>
          <w:b w:val="0"/>
          <w:i w:val="0"/>
          <w:smallCaps w:val="0"/>
          <w:strike w:val="0"/>
          <w:highlight w:val="cyan"/>
          <w:u w:val="single"/>
        </w:rPr>
        <w:t>leniencies</w:t>
      </w:r>
      <w:r>
        <w:rPr>
          <w:b w:val="0"/>
          <w:i w:val="0"/>
          <w:smallCaps w:val="0"/>
          <w:strike w:val="0"/>
          <w:u w:val="none"/>
        </w:rPr>
        <w:t xml:space="preserve"> that are </w:t>
      </w:r>
      <w:r>
        <w:rPr>
          <w:b w:val="0"/>
          <w:i w:val="0"/>
          <w:smallCaps w:val="0"/>
          <w:strike w:val="0"/>
          <w:highlight w:val="cyan"/>
          <w:u w:val="single"/>
        </w:rPr>
        <w:t>offered to applicants is</w:t>
      </w:r>
      <w:r>
        <w:rPr>
          <w:b w:val="0"/>
          <w:i w:val="0"/>
          <w:smallCaps w:val="0"/>
          <w:strike w:val="0"/>
          <w:u w:val="single"/>
        </w:rPr>
        <w:t xml:space="preserve"> the ability to support claims through</w:t>
      </w:r>
      <w:r>
        <w:rPr>
          <w:b w:val="0"/>
          <w:i w:val="0"/>
          <w:smallCaps w:val="0"/>
          <w:strike w:val="0"/>
          <w:u w:val="none"/>
        </w:rPr>
        <w:t xml:space="preserve"> the use of </w:t>
      </w:r>
      <w:r>
        <w:rPr>
          <w:b w:val="0"/>
          <w:i w:val="0"/>
          <w:smallCaps w:val="0"/>
          <w:strike w:val="0"/>
          <w:highlight w:val="cyan"/>
          <w:u w:val="single"/>
        </w:rPr>
        <w:t>prophetic examples</w:t>
      </w:r>
      <w:r>
        <w:rPr>
          <w:b w:val="0"/>
          <w:i w:val="0"/>
          <w:smallCaps w:val="0"/>
          <w:strike w:val="0"/>
          <w:u w:val="single"/>
        </w:rPr>
        <w:t>—experiments that were never conducted—</w:t>
      </w:r>
      <w:r>
        <w:rPr>
          <w:b w:val="0"/>
          <w:i w:val="0"/>
          <w:smallCaps w:val="0"/>
          <w:strike w:val="0"/>
          <w:highlight w:val="cyan"/>
          <w:u w:val="single"/>
        </w:rPr>
        <w:t>in the patent specification</w:t>
      </w:r>
      <w:r>
        <w:rPr>
          <w:b w:val="0"/>
          <w:i w:val="0"/>
          <w:smallCaps w:val="0"/>
          <w:strike w:val="0"/>
          <w:u w:val="single"/>
        </w:rPr>
        <w:t xml:space="preserve">.65 Recently,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USPTO adopted much-needed rules</w:t>
      </w:r>
      <w:r>
        <w:rPr>
          <w:b w:val="0"/>
          <w:i w:val="0"/>
          <w:smallCaps w:val="0"/>
          <w:strike w:val="0"/>
          <w:u w:val="single"/>
        </w:rPr>
        <w:t xml:space="preserve"> requiring applicants </w:t>
      </w:r>
      <w:r>
        <w:rPr>
          <w:b w:val="0"/>
          <w:i w:val="0"/>
          <w:smallCaps w:val="0"/>
          <w:strike w:val="0"/>
          <w:highlight w:val="cyan"/>
          <w:u w:val="single"/>
        </w:rPr>
        <w:t>to</w:t>
      </w:r>
      <w:r>
        <w:rPr>
          <w:b w:val="0"/>
          <w:i w:val="0"/>
          <w:smallCaps w:val="0"/>
          <w:strike w:val="0"/>
          <w:u w:val="single"/>
        </w:rPr>
        <w:t xml:space="preserve"> more </w:t>
      </w:r>
      <w:r>
        <w:rPr>
          <w:b w:val="0"/>
          <w:i w:val="0"/>
          <w:smallCaps w:val="0"/>
          <w:strike w:val="0"/>
          <w:highlight w:val="cyan"/>
          <w:u w:val="single"/>
        </w:rPr>
        <w:t>clearly identify prophetic</w:t>
      </w:r>
      <w:r>
        <w:rPr>
          <w:b w:val="0"/>
          <w:i w:val="0"/>
          <w:smallCaps w:val="0"/>
          <w:strike w:val="0"/>
          <w:u w:val="single"/>
        </w:rPr>
        <w:t xml:space="preserve"> versus actual </w:t>
      </w:r>
      <w:r>
        <w:rPr>
          <w:b w:val="0"/>
          <w:i w:val="0"/>
          <w:smallCaps w:val="0"/>
          <w:strike w:val="0"/>
          <w:highlight w:val="cyan"/>
          <w:u w:val="single"/>
        </w:rPr>
        <w:t>experiments</w:t>
      </w:r>
      <w:r>
        <w:rPr>
          <w:b w:val="0"/>
          <w:i w:val="0"/>
          <w:smallCaps w:val="0"/>
          <w:strike w:val="0"/>
          <w:u w:val="none"/>
        </w:rPr>
        <w:t xml:space="preserve">.66 This measure was adopted, in part, at the urging of Senator Thom Tillis, who based his recommendation on recent work by Professors Lisa Ouellette and Heidi Williams.67 </w:t>
      </w:r>
      <w:r>
        <w:rPr>
          <w:b w:val="0"/>
          <w:i w:val="0"/>
          <w:smallCaps w:val="0"/>
          <w:strike w:val="0"/>
          <w:u w:val="single"/>
        </w:rPr>
        <w:t xml:space="preserve">For obvious reasons, clarifying that experiments described in a patent specification were not actually conducted is important. </w:t>
      </w:r>
      <w:r>
        <w:rPr>
          <w:b w:val="0"/>
          <w:i w:val="0"/>
          <w:smallCaps w:val="0"/>
          <w:strike w:val="0"/>
          <w:highlight w:val="cyan"/>
          <w:u w:val="single"/>
        </w:rPr>
        <w:t>Yet</w:t>
      </w:r>
      <w:r>
        <w:rPr>
          <w:b w:val="0"/>
          <w:i w:val="0"/>
          <w:smallCaps w:val="0"/>
          <w:strike w:val="0"/>
          <w:u w:val="single"/>
        </w:rPr>
        <w:t xml:space="preserve"> </w:t>
      </w:r>
      <w:r>
        <w:rPr>
          <w:b w:val="0"/>
          <w:i w:val="0"/>
          <w:smallCaps w:val="0"/>
          <w:strike w:val="0"/>
          <w:highlight w:val="cyan"/>
          <w:u w:val="single"/>
        </w:rPr>
        <w:t>this clarification does not</w:t>
      </w:r>
      <w:r>
        <w:rPr>
          <w:b w:val="0"/>
          <w:i w:val="0"/>
          <w:smallCaps w:val="0"/>
          <w:strike w:val="0"/>
          <w:u w:val="single"/>
        </w:rPr>
        <w:t xml:space="preserve"> itself </w:t>
      </w:r>
      <w:r>
        <w:rPr>
          <w:b w:val="0"/>
          <w:i w:val="0"/>
          <w:smallCaps w:val="0"/>
          <w:strike w:val="0"/>
          <w:highlight w:val="cyan"/>
          <w:u w:val="single"/>
        </w:rPr>
        <w:t>eliminate the fundamental problem</w:t>
      </w:r>
      <w:r>
        <w:rPr>
          <w:b w:val="0"/>
          <w:i w:val="0"/>
          <w:smallCaps w:val="0"/>
          <w:strike w:val="0"/>
          <w:u w:val="single"/>
        </w:rPr>
        <w:t xml:space="preserve"> caused </w:t>
      </w:r>
      <w:r>
        <w:rPr>
          <w:b w:val="0"/>
          <w:i w:val="0"/>
          <w:smallCaps w:val="0"/>
          <w:strike w:val="0"/>
          <w:u w:val="single"/>
        </w:rPr>
        <w:t xml:space="preserve">by </w:t>
      </w:r>
      <w:r>
        <w:rPr>
          <w:b w:val="0"/>
          <w:i w:val="0"/>
          <w:smallCaps w:val="0"/>
          <w:strike w:val="0"/>
          <w:highlight w:val="cyan"/>
          <w:u w:val="single"/>
        </w:rPr>
        <w:t>the use of</w:t>
      </w:r>
      <w:r>
        <w:rPr>
          <w:b w:val="0"/>
          <w:i w:val="0"/>
          <w:smallCaps w:val="0"/>
          <w:strike w:val="0"/>
          <w:highlight w:val="cyan"/>
          <w:u w:val="single"/>
        </w:rPr>
        <w:t xml:space="preserve"> prophetic examples.</w:t>
      </w:r>
      <w:r>
        <w:rPr>
          <w:b w:val="0"/>
          <w:i w:val="0"/>
          <w:smallCaps w:val="0"/>
          <w:strike w:val="0"/>
          <w:u w:val="single"/>
        </w:rPr>
        <w:t xml:space="preserve"> As Ouellette and Williams note, </w:t>
      </w:r>
      <w:r>
        <w:rPr>
          <w:b w:val="0"/>
          <w:i w:val="0"/>
          <w:smallCaps w:val="0"/>
          <w:strike w:val="0"/>
          <w:highlight w:val="cyan"/>
          <w:u w:val="single"/>
        </w:rPr>
        <w:t>the</w:t>
      </w:r>
      <w:r>
        <w:rPr>
          <w:b w:val="0"/>
          <w:i w:val="0"/>
          <w:smallCaps w:val="0"/>
          <w:strike w:val="0"/>
          <w:u w:val="single"/>
        </w:rPr>
        <w:t xml:space="preserve">ir proposed </w:t>
      </w:r>
      <w:r>
        <w:rPr>
          <w:b w:val="0"/>
          <w:i w:val="0"/>
          <w:smallCaps w:val="0"/>
          <w:strike w:val="0"/>
          <w:highlight w:val="cyan"/>
          <w:u w:val="single"/>
        </w:rPr>
        <w:t>clarification does not address the</w:t>
      </w:r>
      <w:r>
        <w:rPr>
          <w:b w:val="0"/>
          <w:i w:val="0"/>
          <w:smallCaps w:val="0"/>
          <w:strike w:val="0"/>
          <w:u w:val="single"/>
        </w:rPr>
        <w:t xml:space="preserve"> larger </w:t>
      </w:r>
      <w:r>
        <w:rPr>
          <w:b w:val="0"/>
          <w:i w:val="0"/>
          <w:smallCaps w:val="0"/>
          <w:strike w:val="0"/>
          <w:highlight w:val="cyan"/>
          <w:u w:val="single"/>
        </w:rPr>
        <w:t>question “</w:t>
      </w:r>
      <w:r>
        <w:rPr>
          <w:b/>
          <w:i w:val="0"/>
          <w:smallCaps w:val="0"/>
          <w:strike w:val="0"/>
          <w:highlight w:val="cyan"/>
          <w:u w:val="single"/>
        </w:rPr>
        <w:t>whether patents on</w:t>
      </w:r>
      <w:r>
        <w:rPr>
          <w:b/>
          <w:i w:val="0"/>
          <w:smallCaps w:val="0"/>
          <w:strike w:val="0"/>
          <w:u w:val="single"/>
        </w:rPr>
        <w:t xml:space="preserve"> completely </w:t>
      </w:r>
      <w:r>
        <w:rPr>
          <w:b/>
          <w:i w:val="0"/>
          <w:smallCaps w:val="0"/>
          <w:strike w:val="0"/>
          <w:highlight w:val="cyan"/>
          <w:u w:val="single"/>
        </w:rPr>
        <w:t>untested inventions should be allowed</w:t>
      </w:r>
      <w:r>
        <w:rPr>
          <w:b w:val="0"/>
          <w:i w:val="0"/>
          <w:smallCaps w:val="0"/>
          <w:strike w:val="0"/>
          <w:u w:val="single"/>
        </w:rPr>
        <w:t xml:space="preserve">.”68 The time to answer that question is now. </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