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PTO is held to MPEP.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USPTO n.d.</w:t>
      </w:r>
      <w:r>
        <w:rPr>
          <w:b w:val="0"/>
          <w:i w:val="0"/>
          <w:smallCaps w:val="0"/>
          <w:strike w:val="0"/>
          <w:u w:val="none"/>
        </w:rPr>
        <w:t xml:space="preserve"> [The United States Patent and Trademark Office</w:t>
      </w:r>
      <w:r>
        <w:rPr>
          <w:b w:val="0"/>
          <w:i w:val="0"/>
          <w:smallCaps w:val="0"/>
          <w:strike w:val="0"/>
          <w:u w:val="none"/>
        </w:rPr>
        <w:t>, the federal agency for granting U.S. patents and registering trademarks</w:t>
      </w:r>
      <w:r>
        <w:rPr>
          <w:b w:val="0"/>
          <w:i w:val="0"/>
          <w:smallCaps w:val="0"/>
          <w:strike w:val="0"/>
          <w:u w:val="non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n.d.; The United States Patent and Trademark Office; "Using the Manual of Patent Examining Procedure";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https://www.uspto.gov/patents/laws/manual-patent-examining-procedure#:~:text=The%20Manual%20of%20Patent%20Examining%20Procedure%20or%20MPEP%20is%20published,patent%20applications%20before%20the%20USPTO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shiwen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Manual of Patent Examining Procedure or </w:t>
      </w:r>
      <w:r>
        <w:rPr>
          <w:b w:val="0"/>
          <w:i w:val="0"/>
          <w:smallCaps w:val="0"/>
          <w:strike w:val="0"/>
          <w:highlight w:val="cyan"/>
          <w:u w:val="single"/>
        </w:rPr>
        <w:t>MPEP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is </w:t>
      </w:r>
      <w:r>
        <w:rPr>
          <w:b w:val="0"/>
          <w:i w:val="0"/>
          <w:smallCaps w:val="0"/>
          <w:strike w:val="0"/>
          <w:highlight w:val="cyan"/>
          <w:u w:val="single"/>
        </w:rPr>
        <w:t>published to provide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U.S. Patent and Trademark Office (</w:t>
      </w:r>
      <w:r>
        <w:rPr>
          <w:b w:val="0"/>
          <w:i w:val="0"/>
          <w:smallCaps w:val="0"/>
          <w:strike w:val="0"/>
          <w:highlight w:val="cyan"/>
          <w:u w:val="single"/>
        </w:rPr>
        <w:t>USPTO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) patent examiners, applicants, attorneys, agents, and representatives of applicants </w:t>
      </w:r>
      <w:r>
        <w:rPr>
          <w:b w:val="0"/>
          <w:i w:val="0"/>
          <w:smallCaps w:val="0"/>
          <w:strike w:val="0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 reference work on the </w:t>
      </w:r>
      <w:r>
        <w:rPr>
          <w:b w:val="0"/>
          <w:i w:val="0"/>
          <w:smallCaps w:val="0"/>
          <w:strike w:val="0"/>
          <w:highlight w:val="cyan"/>
          <w:u w:val="single"/>
        </w:rPr>
        <w:t>practices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 w:val="0"/>
          <w:i w:val="0"/>
          <w:smallCaps w:val="0"/>
          <w:strike w:val="0"/>
          <w:highlight w:val="cyan"/>
          <w:u w:val="single"/>
        </w:rPr>
        <w:t>procedures</w:t>
      </w:r>
      <w:r>
        <w:rPr>
          <w:b w:val="0"/>
          <w:i w:val="0"/>
          <w:smallCaps w:val="0"/>
          <w:strike w:val="0"/>
          <w:u w:val="single"/>
        </w:rPr>
        <w:t xml:space="preserve"> relative to the prosecution of patent applications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before the USPTO. </w:t>
      </w:r>
      <w:r>
        <w:rPr>
          <w:b w:val="0"/>
          <w:i w:val="0"/>
          <w:smallCaps w:val="0"/>
          <w:strike w:val="0"/>
          <w:u w:val="single"/>
        </w:rPr>
        <w:t xml:space="preserve">It contains </w:t>
      </w:r>
      <w:r>
        <w:rPr>
          <w:b w:val="0"/>
          <w:i w:val="0"/>
          <w:smallCaps w:val="0"/>
          <w:strike w:val="0"/>
          <w:highlight w:val="cyan"/>
          <w:u w:val="single"/>
        </w:rPr>
        <w:t>instructions</w:t>
      </w:r>
      <w:r>
        <w:rPr>
          <w:b w:val="0"/>
          <w:i w:val="0"/>
          <w:smallCaps w:val="0"/>
          <w:strike w:val="0"/>
          <w:u w:val="single"/>
        </w:rPr>
        <w:t xml:space="preserve"> to examiners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as well as other material in the nature of information and </w:t>
      </w:r>
      <w:r>
        <w:rPr>
          <w:b w:val="0"/>
          <w:i w:val="0"/>
          <w:smallCaps w:val="0"/>
          <w:strike w:val="0"/>
          <w:sz w:val="14"/>
          <w:u w:val="none"/>
        </w:rPr>
        <w:t>interpretation, 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outlines the current procedures which the examiners are required or authorized to follow in appropriate cases </w:t>
      </w:r>
      <w:r>
        <w:rPr>
          <w:b w:val="0"/>
          <w:i w:val="0"/>
          <w:smallCaps w:val="0"/>
          <w:strike w:val="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normal </w:t>
      </w:r>
      <w:r>
        <w:rPr>
          <w:b w:val="0"/>
          <w:i w:val="0"/>
          <w:smallCaps w:val="0"/>
          <w:strike w:val="0"/>
          <w:highlight w:val="cyan"/>
          <w:u w:val="single"/>
        </w:rPr>
        <w:t>examination of a patent application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Prophetics CP - Michigan 7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