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Should is </w:t>
      </w:r>
      <w:r>
        <w:rPr>
          <w:b/>
          <w:i w:val="0"/>
          <w:smallCaps w:val="0"/>
          <w:strike w:val="0"/>
          <w:color w:val="000000"/>
          <w:sz w:val="26"/>
          <w:u w:val="single"/>
        </w:rPr>
        <w:t>immediate</w:t>
      </w:r>
      <w:r>
        <w:rPr>
          <w:b/>
          <w:i w:val="0"/>
          <w:smallCaps w:val="0"/>
          <w:strike w:val="0"/>
          <w:color w:val="000000"/>
          <w:sz w:val="26"/>
          <w:u w:val="none"/>
        </w:rPr>
        <w:t>!</w:t>
      </w:r>
    </w:p>
    <w:p>
      <w:pPr>
        <w:spacing w:after="80"/>
      </w:pPr>
      <w:r>
        <w:rPr>
          <w:b/>
          <w:i w:val="0"/>
          <w:smallCaps w:val="0"/>
          <w:strike w:val="0"/>
          <w:color w:val="000000"/>
          <w:sz w:val="26"/>
          <w:u w:val="none"/>
        </w:rPr>
        <w:t xml:space="preserve">Summers ’94 </w:t>
      </w:r>
      <w:r>
        <w:rPr>
          <w:b w:val="0"/>
          <w:i w:val="0"/>
          <w:smallCaps w:val="0"/>
          <w:strike w:val="0"/>
          <w:color w:val="000000"/>
          <w:u w:val="none"/>
        </w:rPr>
        <w:t xml:space="preserve">[Edward; November 8; Justice of the Oklahoma Supreme Court; Oklahoma State Courts Network, “Kelsey v. </w:t>
      </w:r>
      <w:r>
        <w:rPr>
          <w:b w:val="0"/>
          <w:i w:val="0"/>
          <w:smallCaps w:val="0"/>
          <w:strike w:val="0"/>
          <w:color w:val="000000"/>
          <w:u w:val="none"/>
        </w:rPr>
        <w:t>Dollarsaver</w:t>
      </w:r>
      <w:r>
        <w:rPr>
          <w:b w:val="0"/>
          <w:i w:val="0"/>
          <w:smallCaps w:val="0"/>
          <w:strike w:val="0"/>
          <w:color w:val="000000"/>
          <w:u w:val="none"/>
        </w:rPr>
        <w:t xml:space="preserve"> Food Warehouse of Durant,” </w:t>
      </w:r>
      <w:r>
        <w:rPr>
          <w:b w:val="0"/>
          <w:i w:val="0"/>
          <w:smallCaps w:val="0"/>
          <w:strike w:val="0"/>
          <w:color w:val="000000"/>
          <w:u w:val="none"/>
        </w:rPr>
        <w:t>]</w:t>
      </w:r>
    </w:p>
    <w:p>
      <w:pPr>
        <w:spacing w:after="60"/>
      </w:pPr>
      <w:r>
        <w:rPr>
          <w:b w:val="0"/>
          <w:i w:val="0"/>
          <w:smallCaps w:val="0"/>
          <w:strike w:val="0"/>
          <w:color w:val="000000"/>
          <w:sz w:val="16"/>
          <w:u w:val="none"/>
        </w:rPr>
        <w:t xml:space="preserve">4 </w:t>
      </w:r>
      <w:r>
        <w:rPr>
          <w:b w:val="0"/>
          <w:i w:val="0"/>
          <w:smallCaps w:val="0"/>
          <w:strike w:val="0"/>
          <w:color w:val="000000"/>
          <w:sz w:val="22"/>
          <w:u w:val="single"/>
        </w:rPr>
        <w:t xml:space="preserve">The </w:t>
      </w:r>
      <w:r>
        <w:rPr>
          <w:b/>
          <w:i w:val="0"/>
          <w:smallCaps w:val="0"/>
          <w:strike w:val="0"/>
          <w:color w:val="000000"/>
          <w:sz w:val="22"/>
          <w:u w:val="single"/>
        </w:rPr>
        <w:t>legal question</w:t>
      </w:r>
      <w:r>
        <w:rPr>
          <w:b w:val="0"/>
          <w:i w:val="0"/>
          <w:smallCaps w:val="0"/>
          <w:strike w:val="0"/>
          <w:color w:val="000000"/>
          <w:sz w:val="16"/>
          <w:u w:val="none"/>
        </w:rPr>
        <w:t xml:space="preserve"> to be </w:t>
      </w:r>
      <w:r>
        <w:rPr>
          <w:b w:val="0"/>
          <w:i w:val="0"/>
          <w:smallCaps w:val="0"/>
          <w:strike w:val="0"/>
          <w:color w:val="000000"/>
          <w:sz w:val="22"/>
          <w:u w:val="single"/>
        </w:rPr>
        <w:t>resolved by the court is whether</w:t>
      </w:r>
      <w:r>
        <w:rPr>
          <w:b w:val="0"/>
          <w:i w:val="0"/>
          <w:smallCaps w:val="0"/>
          <w:strike w:val="0"/>
          <w:color w:val="000000"/>
          <w:sz w:val="16"/>
          <w:u w:val="none"/>
        </w:rPr>
        <w:t xml:space="preserve"> the word </w:t>
      </w:r>
      <w:r>
        <w:rPr>
          <w:b w:val="0"/>
          <w:i w:val="0"/>
          <w:smallCaps w:val="0"/>
          <w:strike w:val="0"/>
          <w:color w:val="000000"/>
          <w:sz w:val="22"/>
          <w:u w:val="single"/>
        </w:rPr>
        <w:t>"should"</w:t>
      </w:r>
      <w:r>
        <w:rPr>
          <w:b w:val="0"/>
          <w:i w:val="0"/>
          <w:smallCaps w:val="0"/>
          <w:strike w:val="0"/>
          <w:color w:val="000000"/>
          <w:sz w:val="16"/>
          <w:u w:val="none"/>
        </w:rPr>
        <w:t xml:space="preserve"> </w:t>
      </w:r>
      <w:r>
        <w:rPr>
          <w:b w:val="0"/>
          <w:i w:val="0"/>
          <w:smallCaps w:val="0"/>
          <w:strike w:val="0"/>
          <w:color w:val="000000"/>
          <w:sz w:val="16"/>
          <w:u w:val="none"/>
        </w:rPr>
        <w:t xml:space="preserve"> in the May 18 order </w:t>
      </w:r>
      <w:r>
        <w:rPr>
          <w:b w:val="0"/>
          <w:i w:val="0"/>
          <w:smallCaps w:val="0"/>
          <w:strike w:val="0"/>
          <w:color w:val="000000"/>
          <w:sz w:val="22"/>
          <w:u w:val="single"/>
        </w:rPr>
        <w:t xml:space="preserve">connotes </w:t>
      </w:r>
      <w:r>
        <w:rPr>
          <w:b/>
          <w:i w:val="0"/>
          <w:smallCaps w:val="0"/>
          <w:strike w:val="0"/>
          <w:color w:val="000000"/>
          <w:sz w:val="22"/>
          <w:u w:val="single"/>
        </w:rPr>
        <w:t>futurity</w:t>
      </w:r>
      <w:r>
        <w:rPr>
          <w:b w:val="0"/>
          <w:i w:val="0"/>
          <w:smallCaps w:val="0"/>
          <w:strike w:val="0"/>
          <w:color w:val="000000"/>
          <w:sz w:val="22"/>
          <w:u w:val="single"/>
        </w:rPr>
        <w:t xml:space="preserve"> or may be deemed</w:t>
      </w:r>
      <w:r>
        <w:rPr>
          <w:b w:val="0"/>
          <w:i w:val="0"/>
          <w:smallCaps w:val="0"/>
          <w:strike w:val="0"/>
          <w:color w:val="000000"/>
          <w:sz w:val="16"/>
          <w:u w:val="none"/>
        </w:rPr>
        <w:t xml:space="preserve"> a ruling </w:t>
      </w:r>
      <w:r>
        <w:rPr>
          <w:b/>
          <w:i w:val="0"/>
          <w:smallCaps w:val="0"/>
          <w:strike w:val="0"/>
          <w:color w:val="000000"/>
          <w:sz w:val="22"/>
          <w:u w:val="single"/>
        </w:rPr>
        <w:t>in praesenti</w:t>
      </w:r>
      <w:r>
        <w:rPr>
          <w:b w:val="0"/>
          <w:i w:val="0"/>
          <w:smallCaps w:val="0"/>
          <w:strike w:val="0"/>
          <w:color w:val="000000"/>
          <w:sz w:val="16"/>
          <w:u w:val="none"/>
        </w:rPr>
        <w:t>.</w:t>
      </w:r>
      <w:r>
        <w:rPr>
          <w:b w:val="0"/>
          <w:i w:val="0"/>
          <w:smallCaps w:val="0"/>
          <w:strike w:val="0"/>
          <w:color w:val="000000"/>
          <w:sz w:val="16"/>
          <w:u w:val="none"/>
        </w:rPr>
        <w:t xml:space="preserve"> </w:t>
      </w:r>
      <w:r>
        <w:rPr>
          <w:b w:val="0"/>
          <w:i w:val="0"/>
          <w:smallCaps w:val="0"/>
          <w:strike w:val="0"/>
          <w:color w:val="000000"/>
          <w:sz w:val="22"/>
          <w:highlight w:val="cyan"/>
          <w:u w:val="single"/>
        </w:rPr>
        <w:t>The answer</w:t>
      </w:r>
      <w:r>
        <w:rPr>
          <w:b w:val="0"/>
          <w:i w:val="0"/>
          <w:smallCaps w:val="0"/>
          <w:strike w:val="0"/>
          <w:color w:val="000000"/>
          <w:sz w:val="22"/>
          <w:u w:val="single"/>
        </w:rPr>
        <w:t xml:space="preserve"> to this query </w:t>
      </w:r>
      <w:r>
        <w:rPr>
          <w:b w:val="0"/>
          <w:i w:val="0"/>
          <w:smallCaps w:val="0"/>
          <w:strike w:val="0"/>
          <w:color w:val="000000"/>
          <w:sz w:val="22"/>
          <w:highlight w:val="cyan"/>
          <w:u w:val="single"/>
        </w:rPr>
        <w:t xml:space="preserve">is </w:t>
      </w:r>
      <w:r>
        <w:rPr>
          <w:b/>
          <w:i w:val="0"/>
          <w:smallCaps w:val="0"/>
          <w:strike w:val="0"/>
          <w:color w:val="000000"/>
          <w:sz w:val="22"/>
          <w:highlight w:val="cyan"/>
          <w:u w:val="single"/>
        </w:rPr>
        <w:t>not</w:t>
      </w:r>
      <w:r>
        <w:rPr>
          <w:b w:val="0"/>
          <w:i w:val="0"/>
          <w:smallCaps w:val="0"/>
          <w:strike w:val="0"/>
          <w:color w:val="000000"/>
          <w:sz w:val="16"/>
          <w:u w:val="none"/>
        </w:rPr>
        <w:t xml:space="preserve"> to be </w:t>
      </w:r>
      <w:r>
        <w:rPr>
          <w:b w:val="0"/>
          <w:i w:val="0"/>
          <w:smallCaps w:val="0"/>
          <w:strike w:val="0"/>
          <w:color w:val="000000"/>
          <w:sz w:val="22"/>
          <w:u w:val="single"/>
        </w:rPr>
        <w:t xml:space="preserve">divined from rules of </w:t>
      </w:r>
      <w:r>
        <w:rPr>
          <w:b/>
          <w:i w:val="0"/>
          <w:smallCaps w:val="0"/>
          <w:strike w:val="0"/>
          <w:color w:val="000000"/>
          <w:sz w:val="22"/>
          <w:highlight w:val="cyan"/>
          <w:u w:val="single"/>
        </w:rPr>
        <w:t>grammar</w:t>
      </w:r>
      <w:r>
        <w:rPr>
          <w:b w:val="0"/>
          <w:i w:val="0"/>
          <w:smallCaps w:val="0"/>
          <w:strike w:val="0"/>
          <w:color w:val="000000"/>
          <w:sz w:val="16"/>
          <w:u w:val="none"/>
        </w:rPr>
        <w:t>;</w:t>
      </w:r>
      <w:r>
        <w:rPr>
          <w:b w:val="0"/>
          <w:i w:val="0"/>
          <w:smallCaps w:val="0"/>
          <w:strike w:val="0"/>
          <w:color w:val="000000"/>
          <w:sz w:val="16"/>
          <w:u w:val="none"/>
        </w:rPr>
        <w:t xml:space="preserve"> </w:t>
      </w:r>
      <w:r>
        <w:rPr>
          <w:b w:val="0"/>
          <w:i w:val="0"/>
          <w:smallCaps w:val="0"/>
          <w:strike w:val="0"/>
          <w:color w:val="000000"/>
          <w:sz w:val="22"/>
          <w:highlight w:val="cyan"/>
          <w:u w:val="single"/>
        </w:rPr>
        <w:t>it must be</w:t>
      </w:r>
      <w:r>
        <w:rPr>
          <w:b w:val="0"/>
          <w:i w:val="0"/>
          <w:smallCaps w:val="0"/>
          <w:strike w:val="0"/>
          <w:color w:val="000000"/>
          <w:sz w:val="22"/>
          <w:u w:val="single"/>
        </w:rPr>
        <w:t xml:space="preserve"> governed by the </w:t>
      </w:r>
      <w:r>
        <w:rPr>
          <w:b/>
          <w:i w:val="0"/>
          <w:smallCaps w:val="0"/>
          <w:strike w:val="0"/>
          <w:color w:val="000000"/>
          <w:sz w:val="22"/>
          <w:u w:val="single"/>
        </w:rPr>
        <w:t>age-old practice</w:t>
      </w:r>
      <w:r>
        <w:rPr>
          <w:b w:val="0"/>
          <w:i w:val="0"/>
          <w:smallCaps w:val="0"/>
          <w:strike w:val="0"/>
          <w:color w:val="000000"/>
          <w:sz w:val="16"/>
          <w:u w:val="none"/>
        </w:rPr>
        <w:t xml:space="preserve"> culture </w:t>
      </w:r>
      <w:r>
        <w:rPr>
          <w:b w:val="0"/>
          <w:i w:val="0"/>
          <w:smallCaps w:val="0"/>
          <w:strike w:val="0"/>
          <w:color w:val="000000"/>
          <w:sz w:val="22"/>
          <w:u w:val="single"/>
        </w:rPr>
        <w:t xml:space="preserve">of </w:t>
      </w:r>
      <w:r>
        <w:rPr>
          <w:b/>
          <w:i w:val="0"/>
          <w:smallCaps w:val="0"/>
          <w:strike w:val="0"/>
          <w:color w:val="000000"/>
          <w:sz w:val="22"/>
          <w:highlight w:val="cyan"/>
          <w:u w:val="single"/>
        </w:rPr>
        <w:t>legal professionals</w:t>
      </w:r>
      <w:r>
        <w:rPr>
          <w:b w:val="0"/>
          <w:i w:val="0"/>
          <w:smallCaps w:val="0"/>
          <w:strike w:val="0"/>
          <w:color w:val="000000"/>
          <w:sz w:val="22"/>
          <w:u w:val="single"/>
        </w:rPr>
        <w:t xml:space="preserve"> and its immemorial</w:t>
      </w:r>
      <w:r>
        <w:rPr>
          <w:b w:val="0"/>
          <w:i w:val="0"/>
          <w:smallCaps w:val="0"/>
          <w:strike w:val="0"/>
          <w:color w:val="000000"/>
          <w:sz w:val="16"/>
          <w:u w:val="none"/>
        </w:rPr>
        <w:t xml:space="preserve"> language </w:t>
      </w:r>
      <w:r>
        <w:rPr>
          <w:b w:val="0"/>
          <w:i w:val="0"/>
          <w:smallCaps w:val="0"/>
          <w:strike w:val="0"/>
          <w:color w:val="000000"/>
          <w:sz w:val="22"/>
          <w:u w:val="single"/>
        </w:rPr>
        <w:t>usage</w:t>
      </w:r>
      <w:r>
        <w:rPr>
          <w:b w:val="0"/>
          <w:i w:val="0"/>
          <w:smallCaps w:val="0"/>
          <w:strike w:val="0"/>
          <w:color w:val="000000"/>
          <w:sz w:val="16"/>
          <w:u w:val="none"/>
        </w:rPr>
        <w:t xml:space="preserve">. To determine if the omission (from the critical May 18 entry) of the turgid phrase, "and the same hereby is", (1) makes it an in </w:t>
      </w:r>
      <w:r>
        <w:rPr>
          <w:b w:val="0"/>
          <w:i w:val="0"/>
          <w:smallCaps w:val="0"/>
          <w:strike w:val="0"/>
          <w:color w:val="000000"/>
          <w:sz w:val="16"/>
          <w:u w:val="none"/>
        </w:rPr>
        <w:t>futuro</w:t>
      </w:r>
      <w:r>
        <w:rPr>
          <w:b w:val="0"/>
          <w:i w:val="0"/>
          <w:smallCaps w:val="0"/>
          <w:strike w:val="0"/>
          <w:color w:val="000000"/>
          <w:sz w:val="16"/>
          <w:u w:val="none"/>
        </w:rPr>
        <w:t xml:space="preserve"> ruling - i.e., an expression of what the judge will or would do at a later stage - or (2) constitutes an in in praesenti resolution of a disputed law issue, the trial judge's intent must be garnered from the four corners of the entire record.</w:t>
      </w:r>
    </w:p>
    <w:p>
      <w:pPr>
        <w:spacing w:after="60"/>
      </w:pPr>
      <w:r>
        <w:rPr>
          <w:b w:val="0"/>
          <w:i w:val="0"/>
          <w:smallCaps w:val="0"/>
          <w:strike w:val="0"/>
          <w:color w:val="000000"/>
          <w:sz w:val="16"/>
          <w:u w:val="none"/>
        </w:rPr>
        <w:t xml:space="preserve">Footnote 13: </w:t>
      </w:r>
    </w:p>
    <w:p>
      <w:pPr>
        <w:spacing w:after="60"/>
      </w:pPr>
      <w:r>
        <w:rPr>
          <w:b w:val="0"/>
          <w:i w:val="0"/>
          <w:smallCaps w:val="0"/>
          <w:strike w:val="0"/>
          <w:color w:val="000000"/>
          <w:sz w:val="16"/>
          <w:u w:val="none"/>
        </w:rPr>
        <w:t xml:space="preserve"> "Should" not only is used as a "present indicative" synonymous with ought but also is the past tense of "shall" with various shades of meaning not always easy to analyze. See 57 C.J. Shall § 9, Judgments § 121 (1932). O. JESPERSEN, GROWTH AND STRUCTURE OF THE ENGLISH LANGUAGE (1984); St. Louis &amp; S.F.R. Co. v. Brown, 45 </w:t>
      </w:r>
      <w:r>
        <w:rPr>
          <w:b w:val="0"/>
          <w:i w:val="0"/>
          <w:smallCaps w:val="0"/>
          <w:strike w:val="0"/>
          <w:color w:val="000000"/>
          <w:sz w:val="16"/>
          <w:u w:val="none"/>
        </w:rPr>
        <w:t>Okl</w:t>
      </w:r>
      <w:r>
        <w:rPr>
          <w:b w:val="0"/>
          <w:i w:val="0"/>
          <w:smallCaps w:val="0"/>
          <w:strike w:val="0"/>
          <w:color w:val="000000"/>
          <w:sz w:val="16"/>
          <w:u w:val="none"/>
        </w:rPr>
        <w:t>. 143, 144 P. 1075, 1080-81 (1914). For a more detailed explanation, see the Partridge quotation infra note 15.</w:t>
      </w:r>
    </w:p>
    <w:p>
      <w:pPr>
        <w:spacing w:after="60"/>
      </w:pPr>
      <w:r>
        <w:rPr>
          <w:b w:val="0"/>
          <w:i w:val="0"/>
          <w:smallCaps w:val="0"/>
          <w:strike w:val="0"/>
          <w:color w:val="000000"/>
          <w:sz w:val="16"/>
          <w:u w:val="none"/>
        </w:rPr>
        <w:t xml:space="preserve">Certain </w:t>
      </w:r>
      <w:r>
        <w:rPr>
          <w:b w:val="0"/>
          <w:i w:val="0"/>
          <w:smallCaps w:val="0"/>
          <w:strike w:val="0"/>
          <w:color w:val="000000"/>
          <w:sz w:val="22"/>
          <w:u w:val="single"/>
        </w:rPr>
        <w:t xml:space="preserve">contexts </w:t>
      </w:r>
      <w:r>
        <w:rPr>
          <w:b/>
          <w:i w:val="0"/>
          <w:smallCaps w:val="0"/>
          <w:strike w:val="0"/>
          <w:color w:val="000000"/>
          <w:sz w:val="22"/>
          <w:u w:val="single"/>
        </w:rPr>
        <w:t>mandate</w:t>
      </w:r>
      <w:r>
        <w:rPr>
          <w:b w:val="0"/>
          <w:i w:val="0"/>
          <w:smallCaps w:val="0"/>
          <w:strike w:val="0"/>
          <w:color w:val="000000"/>
          <w:sz w:val="22"/>
          <w:u w:val="single"/>
        </w:rPr>
        <w:t xml:space="preserve"> a construction of</w:t>
      </w:r>
      <w:r>
        <w:rPr>
          <w:b w:val="0"/>
          <w:i w:val="0"/>
          <w:smallCaps w:val="0"/>
          <w:strike w:val="0"/>
          <w:color w:val="000000"/>
          <w:sz w:val="16"/>
          <w:u w:val="none"/>
        </w:rPr>
        <w:t xml:space="preserve"> the term </w:t>
      </w:r>
      <w:r>
        <w:rPr>
          <w:b w:val="0"/>
          <w:i w:val="0"/>
          <w:smallCaps w:val="0"/>
          <w:strike w:val="0"/>
          <w:color w:val="000000"/>
          <w:sz w:val="22"/>
          <w:highlight w:val="cyan"/>
          <w:u w:val="single"/>
        </w:rPr>
        <w:t>"should"</w:t>
      </w:r>
      <w:r>
        <w:rPr>
          <w:b w:val="0"/>
          <w:i w:val="0"/>
          <w:smallCaps w:val="0"/>
          <w:strike w:val="0"/>
          <w:color w:val="000000"/>
          <w:sz w:val="22"/>
          <w:u w:val="single"/>
        </w:rPr>
        <w:t xml:space="preserve"> as </w:t>
      </w:r>
      <w:r>
        <w:rPr>
          <w:b/>
          <w:i w:val="0"/>
          <w:smallCaps w:val="0"/>
          <w:strike w:val="0"/>
          <w:color w:val="000000"/>
          <w:sz w:val="22"/>
          <w:u w:val="single"/>
        </w:rPr>
        <w:t>more</w:t>
      </w:r>
      <w:r>
        <w:rPr>
          <w:b w:val="0"/>
          <w:i w:val="0"/>
          <w:smallCaps w:val="0"/>
          <w:strike w:val="0"/>
          <w:color w:val="000000"/>
          <w:sz w:val="22"/>
          <w:u w:val="single"/>
        </w:rPr>
        <w:t xml:space="preserve"> than merely </w:t>
      </w:r>
      <w:r>
        <w:rPr>
          <w:b/>
          <w:i w:val="0"/>
          <w:smallCaps w:val="0"/>
          <w:strike w:val="0"/>
          <w:color w:val="000000"/>
          <w:sz w:val="22"/>
          <w:u w:val="single"/>
        </w:rPr>
        <w:t>indicating</w:t>
      </w:r>
      <w:r>
        <w:rPr>
          <w:b w:val="0"/>
          <w:i w:val="0"/>
          <w:smallCaps w:val="0"/>
          <w:strike w:val="0"/>
          <w:color w:val="000000"/>
          <w:sz w:val="16"/>
          <w:u w:val="none"/>
        </w:rPr>
        <w:t xml:space="preserve"> preference or </w:t>
      </w:r>
      <w:r>
        <w:rPr>
          <w:b/>
          <w:i w:val="0"/>
          <w:smallCaps w:val="0"/>
          <w:strike w:val="0"/>
          <w:color w:val="000000"/>
          <w:sz w:val="22"/>
          <w:u w:val="single"/>
        </w:rPr>
        <w:t>desirability</w:t>
      </w:r>
      <w:r>
        <w:rPr>
          <w:b w:val="0"/>
          <w:i w:val="0"/>
          <w:smallCaps w:val="0"/>
          <w:strike w:val="0"/>
          <w:color w:val="000000"/>
          <w:sz w:val="16"/>
          <w:u w:val="none"/>
        </w:rPr>
        <w:t xml:space="preserve">. Brown, supra at 1080-81 (jury instructions stating that jurors "should" reduce the amount of damages in proportion to the amount of contributory negligence of the plaintiff was held to imply an obligation and to be more than advisory); Carrigan v. California Horse Racing Board, 60 Wash. App. 79, </w:t>
      </w:r>
      <w:r>
        <w:rPr>
          <w:b w:val="0"/>
          <w:i w:val="0"/>
          <w:smallCaps w:val="0"/>
          <w:strike w:val="0"/>
          <w:color w:val="000000"/>
          <w:sz w:val="16"/>
          <w:u w:val="none"/>
        </w:rPr>
        <w:t xml:space="preserve"> (1990) (one of the Rules of Appellate Procedure requiring that a party "should devote a section of the brief to the request for the fee or expenses" was interpreted to mean that a party is under an obligation to include the requested segment); State v. Rack, 318 S.W.2d 211, 215 (Mo. 1958) </w:t>
      </w:r>
      <w:r>
        <w:rPr>
          <w:b w:val="0"/>
          <w:i w:val="0"/>
          <w:smallCaps w:val="0"/>
          <w:strike w:val="0"/>
          <w:color w:val="000000"/>
          <w:sz w:val="22"/>
          <w:u w:val="single"/>
        </w:rPr>
        <w:t xml:space="preserve">("should" would </w:t>
      </w:r>
      <w:r>
        <w:rPr>
          <w:b w:val="0"/>
          <w:i w:val="0"/>
          <w:smallCaps w:val="0"/>
          <w:strike w:val="0"/>
          <w:color w:val="000000"/>
          <w:sz w:val="22"/>
          <w:highlight w:val="cyan"/>
          <w:u w:val="single"/>
        </w:rPr>
        <w:t>mean</w:t>
      </w:r>
      <w:r>
        <w:rPr>
          <w:b w:val="0"/>
          <w:i w:val="0"/>
          <w:smallCaps w:val="0"/>
          <w:strike w:val="0"/>
          <w:color w:val="000000"/>
          <w:sz w:val="22"/>
          <w:u w:val="single"/>
        </w:rPr>
        <w:t xml:space="preserve"> the </w:t>
      </w:r>
      <w:r>
        <w:rPr>
          <w:b/>
          <w:i w:val="0"/>
          <w:smallCaps w:val="0"/>
          <w:strike w:val="0"/>
          <w:color w:val="000000"/>
          <w:sz w:val="22"/>
          <w:u w:val="single"/>
        </w:rPr>
        <w:t>same as</w:t>
      </w:r>
      <w:r>
        <w:rPr>
          <w:b w:val="0"/>
          <w:i w:val="0"/>
          <w:smallCaps w:val="0"/>
          <w:strike w:val="0"/>
          <w:color w:val="000000"/>
          <w:sz w:val="16"/>
          <w:u w:val="none"/>
        </w:rPr>
        <w:t xml:space="preserve"> "shall" or </w:t>
      </w:r>
      <w:r>
        <w:rPr>
          <w:b w:val="0"/>
          <w:i w:val="0"/>
          <w:smallCaps w:val="0"/>
          <w:strike w:val="0"/>
          <w:color w:val="000000"/>
          <w:sz w:val="22"/>
          <w:highlight w:val="cyan"/>
          <w:u w:val="single"/>
        </w:rPr>
        <w:t>"</w:t>
      </w:r>
      <w:r>
        <w:rPr>
          <w:b/>
          <w:i w:val="0"/>
          <w:smallCaps w:val="0"/>
          <w:strike w:val="0"/>
          <w:color w:val="000000"/>
          <w:sz w:val="22"/>
          <w:highlight w:val="cyan"/>
          <w:u w:val="single"/>
        </w:rPr>
        <w:t>must</w:t>
      </w:r>
      <w:r>
        <w:rPr>
          <w:b w:val="0"/>
          <w:i w:val="0"/>
          <w:smallCaps w:val="0"/>
          <w:strike w:val="0"/>
          <w:color w:val="000000"/>
          <w:sz w:val="22"/>
          <w:highlight w:val="cyan"/>
          <w:u w:val="single"/>
        </w:rPr>
        <w:t>"</w:t>
      </w:r>
      <w:r>
        <w:rPr>
          <w:b w:val="0"/>
          <w:i w:val="0"/>
          <w:smallCaps w:val="0"/>
          <w:strike w:val="0"/>
          <w:color w:val="000000"/>
          <w:sz w:val="16"/>
          <w:u w:val="none"/>
        </w:rPr>
        <w:t xml:space="preserve"> </w:t>
      </w:r>
      <w:r>
        <w:rPr>
          <w:b w:val="0"/>
          <w:i w:val="0"/>
          <w:smallCaps w:val="0"/>
          <w:strike w:val="0"/>
          <w:color w:val="000000"/>
          <w:sz w:val="16"/>
          <w:u w:val="none"/>
        </w:rPr>
        <w:t>when used in an instruction to the jury which tells the triers they "should disregard false testimony").</w:t>
      </w:r>
    </w:p>
    <w:p>
      <w:pPr>
        <w:spacing w:after="60"/>
      </w:pPr>
      <w:r>
        <w:rPr>
          <w:b w:val="0"/>
          <w:i w:val="0"/>
          <w:smallCaps w:val="0"/>
          <w:strike w:val="0"/>
          <w:color w:val="000000"/>
          <w:sz w:val="16"/>
          <w:u w:val="none"/>
        </w:rPr>
        <w:t xml:space="preserve">Footnote 14: </w:t>
      </w:r>
    </w:p>
    <w:p>
      <w:pPr>
        <w:spacing w:after="60"/>
      </w:pPr>
      <w:r>
        <w:rPr>
          <w:b w:val="0"/>
          <w:i w:val="0"/>
          <w:smallCaps w:val="0"/>
          <w:strike w:val="0"/>
          <w:color w:val="000000"/>
          <w:sz w:val="16"/>
          <w:u w:val="none"/>
        </w:rPr>
        <w:t xml:space="preserve"> </w:t>
      </w:r>
      <w:r>
        <w:rPr>
          <w:b w:val="0"/>
          <w:i w:val="0"/>
          <w:smallCaps w:val="0"/>
          <w:strike w:val="0"/>
          <w:color w:val="000000"/>
          <w:sz w:val="22"/>
          <w:u w:val="single"/>
        </w:rPr>
        <w:t>In praesenti means</w:t>
      </w:r>
      <w:r>
        <w:rPr>
          <w:b w:val="0"/>
          <w:i w:val="0"/>
          <w:smallCaps w:val="0"/>
          <w:strike w:val="0"/>
          <w:color w:val="000000"/>
          <w:sz w:val="16"/>
          <w:u w:val="none"/>
        </w:rPr>
        <w:t xml:space="preserve"> literally </w:t>
      </w:r>
      <w:r>
        <w:rPr>
          <w:b w:val="0"/>
          <w:i w:val="0"/>
          <w:smallCaps w:val="0"/>
          <w:strike w:val="0"/>
          <w:color w:val="000000"/>
          <w:sz w:val="22"/>
          <w:u w:val="single"/>
        </w:rPr>
        <w:t>"</w:t>
      </w:r>
      <w:r>
        <w:rPr>
          <w:b/>
          <w:i w:val="0"/>
          <w:smallCaps w:val="0"/>
          <w:strike w:val="0"/>
          <w:color w:val="000000"/>
          <w:sz w:val="22"/>
          <w:u w:val="single"/>
        </w:rPr>
        <w:t>at the present time</w:t>
      </w:r>
      <w:r>
        <w:rPr>
          <w:b w:val="0"/>
          <w:i w:val="0"/>
          <w:smallCaps w:val="0"/>
          <w:strike w:val="0"/>
          <w:color w:val="000000"/>
          <w:sz w:val="22"/>
          <w:u w:val="single"/>
        </w:rPr>
        <w:t>."</w:t>
      </w:r>
      <w:r>
        <w:rPr>
          <w:b w:val="0"/>
          <w:i w:val="0"/>
          <w:smallCaps w:val="0"/>
          <w:strike w:val="0"/>
          <w:color w:val="000000"/>
          <w:sz w:val="16"/>
          <w:u w:val="none"/>
        </w:rPr>
        <w:t xml:space="preserve"> BLACK'S LAW DICTIONARY 792 (6th Ed. 1990). </w:t>
      </w:r>
      <w:r>
        <w:rPr>
          <w:b w:val="0"/>
          <w:i w:val="0"/>
          <w:smallCaps w:val="0"/>
          <w:strike w:val="0"/>
          <w:color w:val="000000"/>
          <w:sz w:val="22"/>
          <w:highlight w:val="cyan"/>
          <w:u w:val="single"/>
        </w:rPr>
        <w:t xml:space="preserve">In </w:t>
      </w:r>
      <w:r>
        <w:rPr>
          <w:b/>
          <w:i w:val="0"/>
          <w:smallCaps w:val="0"/>
          <w:strike w:val="0"/>
          <w:color w:val="000000"/>
          <w:sz w:val="22"/>
          <w:highlight w:val="cyan"/>
          <w:u w:val="single"/>
        </w:rPr>
        <w:t>legal parlance</w:t>
      </w:r>
      <w:r>
        <w:rPr>
          <w:b w:val="0"/>
          <w:i w:val="0"/>
          <w:smallCaps w:val="0"/>
          <w:strike w:val="0"/>
          <w:color w:val="000000"/>
          <w:sz w:val="22"/>
          <w:u w:val="single"/>
        </w:rPr>
        <w:t xml:space="preserve"> the phrase </w:t>
      </w:r>
      <w:r>
        <w:rPr>
          <w:b w:val="0"/>
          <w:i w:val="0"/>
          <w:smallCaps w:val="0"/>
          <w:strike w:val="0"/>
          <w:color w:val="000000"/>
          <w:sz w:val="22"/>
          <w:u w:val="single"/>
        </w:rPr>
        <w:t>denotes that</w:t>
      </w:r>
      <w:r>
        <w:rPr>
          <w:b w:val="0"/>
          <w:i w:val="0"/>
          <w:smallCaps w:val="0"/>
          <w:strike w:val="0"/>
          <w:color w:val="000000"/>
          <w:sz w:val="22"/>
          <w:u w:val="single"/>
        </w:rPr>
        <w:t xml:space="preserve"> which in law is</w:t>
      </w:r>
      <w:r>
        <w:rPr>
          <w:b w:val="0"/>
          <w:i w:val="0"/>
          <w:smallCaps w:val="0"/>
          <w:strike w:val="0"/>
          <w:color w:val="000000"/>
          <w:sz w:val="16"/>
          <w:u w:val="none"/>
        </w:rPr>
        <w:t xml:space="preserve"> presently or </w:t>
      </w:r>
      <w:r>
        <w:rPr>
          <w:b/>
          <w:i w:val="0"/>
          <w:smallCaps w:val="0"/>
          <w:strike w:val="0"/>
          <w:color w:val="000000"/>
          <w:sz w:val="22"/>
          <w:highlight w:val="cyan"/>
          <w:u w:val="single"/>
        </w:rPr>
        <w:t>immediate</w:t>
      </w:r>
      <w:r>
        <w:rPr>
          <w:b/>
          <w:i w:val="0"/>
          <w:smallCaps w:val="0"/>
          <w:strike w:val="0"/>
          <w:color w:val="000000"/>
          <w:sz w:val="22"/>
          <w:u w:val="single"/>
        </w:rPr>
        <w:t>ly effective</w:t>
      </w:r>
      <w:r>
        <w:rPr>
          <w:b w:val="0"/>
          <w:i w:val="0"/>
          <w:smallCaps w:val="0"/>
          <w:strike w:val="0"/>
          <w:color w:val="000000"/>
          <w:sz w:val="22"/>
          <w:u w:val="single"/>
        </w:rPr>
        <w:t>, as opposed to something that will</w:t>
      </w:r>
      <w:r>
        <w:rPr>
          <w:b w:val="0"/>
          <w:i w:val="0"/>
          <w:smallCaps w:val="0"/>
          <w:strike w:val="0"/>
          <w:color w:val="000000"/>
          <w:sz w:val="16"/>
          <w:u w:val="none"/>
        </w:rPr>
        <w:t xml:space="preserve"> or would </w:t>
      </w:r>
      <w:r>
        <w:rPr>
          <w:b w:val="0"/>
          <w:i w:val="0"/>
          <w:smallCaps w:val="0"/>
          <w:strike w:val="0"/>
          <w:color w:val="000000"/>
          <w:sz w:val="22"/>
          <w:u w:val="single"/>
        </w:rPr>
        <w:t>become effective in the future</w:t>
      </w:r>
      <w:r>
        <w:rPr>
          <w:b w:val="0"/>
          <w:i w:val="0"/>
          <w:smallCaps w:val="0"/>
          <w:strike w:val="0"/>
          <w:color w:val="000000"/>
          <w:sz w:val="16"/>
          <w:u w:val="none"/>
        </w:rPr>
        <w:t xml:space="preserve"> [in </w:t>
      </w:r>
      <w:r>
        <w:rPr>
          <w:b w:val="0"/>
          <w:i w:val="0"/>
          <w:smallCaps w:val="0"/>
          <w:strike w:val="0"/>
          <w:color w:val="000000"/>
          <w:sz w:val="16"/>
          <w:u w:val="none"/>
        </w:rPr>
        <w:t>futurol</w:t>
      </w:r>
      <w:r>
        <w:rPr>
          <w:b w:val="0"/>
          <w:i w:val="0"/>
          <w:smallCaps w:val="0"/>
          <w:strike w:val="0"/>
          <w:color w:val="000000"/>
          <w:sz w:val="16"/>
          <w:u w:val="none"/>
        </w:rPr>
        <w:t xml:space="preserve">]. See Van Wyck v. </w:t>
      </w:r>
      <w:r>
        <w:rPr>
          <w:b w:val="0"/>
          <w:i w:val="0"/>
          <w:smallCaps w:val="0"/>
          <w:strike w:val="0"/>
          <w:color w:val="000000"/>
          <w:sz w:val="16"/>
          <w:u w:val="none"/>
        </w:rPr>
        <w:t>Knevals</w:t>
      </w:r>
      <w:r>
        <w:rPr>
          <w:b w:val="0"/>
          <w:i w:val="0"/>
          <w:smallCaps w:val="0"/>
          <w:strike w:val="0"/>
          <w:color w:val="000000"/>
          <w:sz w:val="16"/>
          <w:u w:val="none"/>
        </w:rPr>
        <w:t xml:space="preserve">, </w:t>
      </w:r>
      <w:r>
        <w:rPr>
          <w:b w:val="0"/>
          <w:i w:val="0"/>
          <w:smallCaps w:val="0"/>
          <w:strike w:val="0"/>
          <w:color w:val="000000"/>
          <w:sz w:val="16"/>
          <w:u w:val="none"/>
        </w:rPr>
        <w:t xml:space="preserve">, 365, 1 </w:t>
      </w:r>
      <w:r>
        <w:rPr>
          <w:b w:val="0"/>
          <w:i w:val="0"/>
          <w:smallCaps w:val="0"/>
          <w:strike w:val="0"/>
          <w:color w:val="000000"/>
          <w:sz w:val="16"/>
          <w:u w:val="none"/>
        </w:rPr>
        <w:t>S.Ct</w:t>
      </w:r>
      <w:r>
        <w:rPr>
          <w:b w:val="0"/>
          <w:i w:val="0"/>
          <w:smallCaps w:val="0"/>
          <w:strike w:val="0"/>
          <w:color w:val="000000"/>
          <w:sz w:val="16"/>
          <w:u w:val="none"/>
        </w:rPr>
        <w:t xml:space="preserve">. 336, 337, 27 </w:t>
      </w:r>
      <w:r>
        <w:rPr>
          <w:b w:val="0"/>
          <w:i w:val="0"/>
          <w:smallCaps w:val="0"/>
          <w:strike w:val="0"/>
          <w:color w:val="000000"/>
          <w:sz w:val="16"/>
          <w:u w:val="none"/>
        </w:rPr>
        <w:t>L.Ed</w:t>
      </w:r>
      <w:r>
        <w:rPr>
          <w:b w:val="0"/>
          <w:i w:val="0"/>
          <w:smallCaps w:val="0"/>
          <w:strike w:val="0"/>
          <w:color w:val="000000"/>
          <w:sz w:val="16"/>
          <w:u w:val="none"/>
        </w:rPr>
        <w:t>. 201 (1882).</w:t>
      </w:r>
      <w:r>
        <w:rPr>
          <w:b w:val="0"/>
          <w:i w:val="0"/>
          <w:smallCaps w:val="0"/>
          <w:strike w:val="0"/>
          <w:color w:val="000000"/>
          <w:u w:val="none"/>
        </w:rPr>
        <w:t xml:space="preserve"> </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