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</w:t>
      </w:r>
      <w:r>
        <w:rPr>
          <w:b/>
          <w:i w:val="0"/>
          <w:smallCaps w:val="0"/>
          <w:strike w:val="0"/>
          <w:sz w:val="26"/>
          <w:u w:val="none"/>
        </w:rPr>
        <w:t xml:space="preserve">heir own author advocates </w:t>
      </w:r>
      <w:r>
        <w:rPr>
          <w:b/>
          <w:i w:val="0"/>
          <w:smallCaps w:val="0"/>
          <w:strike w:val="0"/>
          <w:sz w:val="26"/>
          <w:u w:val="single"/>
        </w:rPr>
        <w:t>against</w:t>
      </w:r>
      <w:r>
        <w:rPr>
          <w:b/>
          <w:i w:val="0"/>
          <w:smallCaps w:val="0"/>
          <w:strike w:val="0"/>
          <w:sz w:val="26"/>
          <w:u w:val="none"/>
        </w:rPr>
        <w:t xml:space="preserve"> banning examples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Freilich 19 </w:t>
      </w:r>
      <w:r>
        <w:rPr>
          <w:b w:val="0"/>
          <w:i w:val="0"/>
          <w:smallCaps w:val="0"/>
          <w:strike w:val="0"/>
          <w:u w:val="none"/>
        </w:rPr>
        <w:t xml:space="preserve">[Janet: Fordham Law professor in the field of Intellectual Property: Patents, Copyright, Trademark, and Trade Secrets, as well as Harvard’s fellow in private law; 2019; “Prophetic Patents”; Fordham Law School; </w:t>
      </w:r>
      <w:r>
        <w:rPr>
          <w:b w:val="0"/>
          <w:i w:val="0"/>
          <w:smallCaps w:val="0"/>
          <w:strike w:val="0"/>
          <w:u w:val="none"/>
        </w:rPr>
        <w:t>https://ir.lawnet.fordham.edu/cgi/viewcontent.cgi?article=2006&amp;context=faculty_scholarship</w:t>
      </w:r>
      <w:r>
        <w:rPr>
          <w:b w:val="0"/>
          <w:i w:val="0"/>
          <w:smallCaps w:val="0"/>
          <w:strike w:val="0"/>
          <w:u w:val="none"/>
        </w:rPr>
        <w:t xml:space="preserve">]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Al</w:t>
      </w:r>
      <w:r>
        <w:rPr>
          <w:b w:val="0"/>
          <w:i w:val="0"/>
          <w:smallCaps w:val="0"/>
          <w:strike w:val="0"/>
          <w:u w:val="none"/>
        </w:rPr>
        <w:t>l of this strongly argues for reform.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Banning fictional experiments</w:t>
      </w:r>
      <w:r>
        <w:rPr>
          <w:b w:val="0"/>
          <w:i w:val="0"/>
          <w:smallCaps w:val="0"/>
          <w:strike w:val="0"/>
          <w:u w:val="single"/>
        </w:rPr>
        <w:t xml:space="preserve"> in patents </w:t>
      </w:r>
      <w:r>
        <w:rPr>
          <w:b w:val="0"/>
          <w:i w:val="0"/>
          <w:smallCaps w:val="0"/>
          <w:strike w:val="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u w:val="single"/>
        </w:rPr>
        <w:t xml:space="preserve"> an attractive solution, </w:t>
      </w:r>
      <w:r>
        <w:rPr>
          <w:b w:val="0"/>
          <w:i w:val="0"/>
          <w:smallCaps w:val="0"/>
          <w:strike w:val="0"/>
          <w:u w:val="none"/>
        </w:rPr>
        <w:t>given the findings herein,</w:t>
      </w:r>
      <w:r>
        <w:rPr>
          <w:b w:val="0"/>
          <w:i w:val="0"/>
          <w:smallCaps w:val="0"/>
          <w:strike w:val="0"/>
          <w:u w:val="single"/>
        </w:rPr>
        <w:t xml:space="preserve"> but likely </w:t>
      </w:r>
      <w:r>
        <w:rPr>
          <w:b w:val="0"/>
          <w:i w:val="0"/>
          <w:smallCaps w:val="0"/>
          <w:strike w:val="0"/>
          <w:highlight w:val="cyan"/>
          <w:u w:val="single"/>
        </w:rPr>
        <w:t>too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drastic</w:t>
      </w:r>
      <w:r>
        <w:rPr>
          <w:b w:val="0"/>
          <w:i w:val="0"/>
          <w:smallCaps w:val="0"/>
          <w:strike w:val="0"/>
          <w:u w:val="single"/>
        </w:rPr>
        <w:t xml:space="preserve"> an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institutional change</w:t>
      </w:r>
      <w:r>
        <w:rPr>
          <w:b w:val="0"/>
          <w:i w:val="0"/>
          <w:smallCaps w:val="0"/>
          <w:strike w:val="0"/>
          <w:u w:val="none"/>
        </w:rPr>
        <w:t xml:space="preserve"> (for now). </w:t>
      </w:r>
      <w:r>
        <w:rPr>
          <w:b w:val="0"/>
          <w:i w:val="0"/>
          <w:smallCaps w:val="0"/>
          <w:strike w:val="0"/>
          <w:u w:val="single"/>
        </w:rPr>
        <w:t xml:space="preserve">Instead, I argue that </w:t>
      </w:r>
      <w:r>
        <w:rPr>
          <w:b w:val="0"/>
          <w:i w:val="0"/>
          <w:smallCaps w:val="0"/>
          <w:strike w:val="0"/>
          <w:highlight w:val="cyan"/>
          <w:u w:val="single"/>
        </w:rPr>
        <w:t>we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should not think about fictional experiments as prophecies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– a name that carries of ring of accuracy and infallibility –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u w:val="single"/>
        </w:rPr>
        <w:t xml:space="preserve"> rather </w:t>
      </w:r>
      <w:r>
        <w:rPr>
          <w:b w:val="0"/>
          <w:i w:val="0"/>
          <w:smallCaps w:val="0"/>
          <w:strike w:val="0"/>
          <w:u w:val="single"/>
        </w:rPr>
        <w:t xml:space="preserve">as </w:t>
      </w:r>
      <w:r>
        <w:rPr>
          <w:b w:val="0"/>
          <w:i w:val="0"/>
          <w:smallCaps w:val="0"/>
          <w:strike w:val="0"/>
          <w:highlight w:val="cyan"/>
          <w:u w:val="single"/>
        </w:rPr>
        <w:t>hypotheses</w:t>
      </w:r>
      <w:r>
        <w:rPr>
          <w:b w:val="0"/>
          <w:i w:val="0"/>
          <w:smallCaps w:val="0"/>
          <w:strike w:val="0"/>
          <w:u w:val="single"/>
        </w:rPr>
        <w:t xml:space="preserve"> – testable predictions that may or may not turn out to be correct. 41 </w:t>
      </w:r>
      <w:r>
        <w:rPr>
          <w:b w:val="0"/>
          <w:i w:val="0"/>
          <w:smallCaps w:val="0"/>
          <w:strike w:val="0"/>
          <w:u w:val="none"/>
        </w:rPr>
        <w:t>The shift from prophecies to hypotheses has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several practical implications. </w:t>
      </w:r>
      <w:r>
        <w:rPr>
          <w:b w:val="0"/>
          <w:i w:val="0"/>
          <w:smallCaps w:val="0"/>
          <w:strike w:val="0"/>
          <w:u w:val="single"/>
        </w:rPr>
        <w:t xml:space="preserve">First, </w:t>
      </w:r>
      <w:r>
        <w:rPr>
          <w:b w:val="0"/>
          <w:i w:val="0"/>
          <w:smallCaps w:val="0"/>
          <w:strike w:val="0"/>
          <w:u w:val="single"/>
        </w:rPr>
        <w:t xml:space="preserve">it would </w:t>
      </w:r>
      <w:r>
        <w:rPr>
          <w:b w:val="0"/>
          <w:i w:val="0"/>
          <w:smallCaps w:val="0"/>
          <w:strike w:val="0"/>
          <w:highlight w:val="cyan"/>
          <w:u w:val="single"/>
        </w:rPr>
        <w:t>reverse</w:t>
      </w:r>
      <w:r>
        <w:rPr>
          <w:b w:val="0"/>
          <w:i w:val="0"/>
          <w:smallCaps w:val="0"/>
          <w:strike w:val="0"/>
          <w:u w:val="single"/>
        </w:rPr>
        <w:t xml:space="preserve"> the current </w:t>
      </w:r>
      <w:r>
        <w:rPr>
          <w:b w:val="0"/>
          <w:i w:val="0"/>
          <w:smallCaps w:val="0"/>
          <w:strike w:val="0"/>
          <w:highlight w:val="cyan"/>
          <w:u w:val="single"/>
        </w:rPr>
        <w:t>legal presumption</w:t>
      </w:r>
      <w:r>
        <w:rPr>
          <w:b w:val="0"/>
          <w:i w:val="0"/>
          <w:smallCaps w:val="0"/>
          <w:strike w:val="0"/>
          <w:u w:val="single"/>
        </w:rPr>
        <w:t xml:space="preserve"> that prophetic examples </w:t>
      </w:r>
      <w:r>
        <w:rPr>
          <w:b w:val="0"/>
          <w:i w:val="0"/>
          <w:smallCaps w:val="0"/>
          <w:strike w:val="0"/>
          <w:u w:val="none"/>
        </w:rPr>
        <w:t>are enabled (i.e. that</w:t>
      </w:r>
      <w:r>
        <w:rPr>
          <w:b w:val="0"/>
          <w:i w:val="0"/>
          <w:smallCaps w:val="0"/>
          <w:strike w:val="0"/>
          <w:u w:val="single"/>
        </w:rPr>
        <w:t xml:space="preserve"> they work as written), since, as I show empirically, there is simply no reason </w:t>
      </w:r>
      <w:r>
        <w:rPr>
          <w:b w:val="0"/>
          <w:i w:val="0"/>
          <w:smallCaps w:val="0"/>
          <w:strike w:val="0"/>
          <w:highlight w:val="cyan"/>
          <w:u w:val="single"/>
        </w:rPr>
        <w:t>to assume accuracy</w:t>
      </w:r>
      <w:r>
        <w:rPr>
          <w:b w:val="0"/>
          <w:i w:val="0"/>
          <w:smallCaps w:val="0"/>
          <w:strike w:val="0"/>
          <w:u w:val="single"/>
        </w:rPr>
        <w:t xml:space="preserve">. Second, we should </w:t>
      </w:r>
      <w:r>
        <w:rPr>
          <w:b w:val="0"/>
          <w:i w:val="0"/>
          <w:smallCaps w:val="0"/>
          <w:strike w:val="0"/>
          <w:highlight w:val="cyan"/>
          <w:u w:val="single"/>
        </w:rPr>
        <w:t>give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inventors a grace period</w:t>
      </w:r>
      <w:r>
        <w:rPr>
          <w:b w:val="0"/>
          <w:i w:val="0"/>
          <w:smallCaps w:val="0"/>
          <w:strike w:val="0"/>
          <w:u w:val="single"/>
        </w:rPr>
        <w:t xml:space="preserve"> after filing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test their hypotheses and </w:t>
      </w:r>
      <w:r>
        <w:rPr>
          <w:b w:val="0"/>
          <w:i w:val="0"/>
          <w:smallCaps w:val="0"/>
          <w:strike w:val="0"/>
          <w:highlight w:val="cyan"/>
          <w:u w:val="single"/>
        </w:rPr>
        <w:t>update</w:t>
      </w:r>
      <w:r>
        <w:rPr>
          <w:b w:val="0"/>
          <w:i w:val="0"/>
          <w:smallCaps w:val="0"/>
          <w:strike w:val="0"/>
          <w:u w:val="single"/>
        </w:rPr>
        <w:t xml:space="preserve"> prophetic </w:t>
      </w:r>
      <w:r>
        <w:rPr>
          <w:b w:val="0"/>
          <w:i w:val="0"/>
          <w:smallCaps w:val="0"/>
          <w:strike w:val="0"/>
          <w:u w:val="single"/>
        </w:rPr>
        <w:t xml:space="preserve">examples </w:t>
      </w:r>
      <w:r>
        <w:rPr>
          <w:b w:val="0"/>
          <w:i w:val="0"/>
          <w:smallCaps w:val="0"/>
          <w:strike w:val="0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u w:val="single"/>
        </w:rPr>
        <w:t xml:space="preserve"> real </w:t>
      </w:r>
      <w:r>
        <w:rPr>
          <w:b w:val="0"/>
          <w:i w:val="0"/>
          <w:smallCaps w:val="0"/>
          <w:strike w:val="0"/>
          <w:highlight w:val="cyan"/>
          <w:u w:val="single"/>
        </w:rPr>
        <w:t>results</w:t>
      </w:r>
      <w:r>
        <w:rPr>
          <w:b w:val="0"/>
          <w:i w:val="0"/>
          <w:smallCaps w:val="0"/>
          <w:strike w:val="0"/>
          <w:u w:val="single"/>
        </w:rPr>
        <w:t xml:space="preserve">. Finally, we should </w:t>
      </w:r>
      <w:r>
        <w:rPr>
          <w:b w:val="0"/>
          <w:i w:val="0"/>
          <w:smallCaps w:val="0"/>
          <w:strike w:val="0"/>
          <w:highlight w:val="cyan"/>
          <w:u w:val="single"/>
        </w:rPr>
        <w:t>require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prophetic examples</w:t>
      </w:r>
      <w:r>
        <w:rPr>
          <w:b w:val="0"/>
          <w:i w:val="0"/>
          <w:smallCaps w:val="0"/>
          <w:strike w:val="0"/>
          <w:u w:val="single"/>
        </w:rPr>
        <w:t xml:space="preserve"> to </w:t>
      </w:r>
      <w:r>
        <w:rPr>
          <w:b w:val="0"/>
          <w:i w:val="0"/>
          <w:smallCaps w:val="0"/>
          <w:strike w:val="0"/>
          <w:highlight w:val="cyan"/>
          <w:u w:val="single"/>
        </w:rPr>
        <w:t>be</w:t>
      </w:r>
      <w:r>
        <w:rPr>
          <w:b w:val="0"/>
          <w:i w:val="0"/>
          <w:smallCaps w:val="0"/>
          <w:strike w:val="0"/>
          <w:u w:val="single"/>
        </w:rPr>
        <w:t xml:space="preserve"> clearly </w:t>
      </w:r>
      <w:r>
        <w:rPr>
          <w:b w:val="0"/>
          <w:i w:val="0"/>
          <w:smallCaps w:val="0"/>
          <w:strike w:val="0"/>
          <w:highlight w:val="cyan"/>
          <w:u w:val="single"/>
        </w:rPr>
        <w:t>labeled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to </w:t>
      </w:r>
      <w:r>
        <w:rPr>
          <w:b w:val="0"/>
          <w:i w:val="0"/>
          <w:smallCaps w:val="0"/>
          <w:strike w:val="0"/>
          <w:highlight w:val="cyan"/>
          <w:u w:val="single"/>
        </w:rPr>
        <w:t>include</w:t>
      </w:r>
      <w:r>
        <w:rPr>
          <w:b w:val="0"/>
          <w:i w:val="0"/>
          <w:smallCaps w:val="0"/>
          <w:strike w:val="0"/>
          <w:u w:val="single"/>
        </w:rPr>
        <w:t xml:space="preserve"> some </w:t>
      </w:r>
      <w:r>
        <w:rPr>
          <w:b w:val="0"/>
          <w:i w:val="0"/>
          <w:smallCaps w:val="0"/>
          <w:strike w:val="0"/>
          <w:highlight w:val="cyan"/>
          <w:u w:val="single"/>
        </w:rPr>
        <w:t>explanation</w:t>
      </w:r>
      <w:r>
        <w:rPr>
          <w:b w:val="0"/>
          <w:i w:val="0"/>
          <w:smallCaps w:val="0"/>
          <w:strike w:val="0"/>
          <w:u w:val="single"/>
        </w:rPr>
        <w:t xml:space="preserve"> about why the inventor expects the experiment to work. </w:t>
      </w:r>
      <w:r>
        <w:rPr>
          <w:b w:val="0"/>
          <w:i w:val="0"/>
          <w:smallCaps w:val="0"/>
          <w:strike w:val="0"/>
          <w:u w:val="none"/>
        </w:rPr>
        <w:t>These changes all reflect that the predicted results are possibilities, not inevitabilities, 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 shift can </w:t>
      </w:r>
      <w:r>
        <w:rPr>
          <w:b w:val="0"/>
          <w:i w:val="0"/>
          <w:smallCaps w:val="0"/>
          <w:strike w:val="0"/>
          <w:u w:val="single"/>
        </w:rPr>
        <w:t>preserve</w:t>
      </w:r>
      <w:r>
        <w:rPr>
          <w:b w:val="0"/>
          <w:i w:val="0"/>
          <w:smallCaps w:val="0"/>
          <w:strike w:val="0"/>
          <w:u w:val="single"/>
        </w:rPr>
        <w:t xml:space="preserve"> what </w:t>
      </w:r>
      <w:r>
        <w:rPr>
          <w:b w:val="0"/>
          <w:i w:val="0"/>
          <w:smallCaps w:val="0"/>
          <w:strike w:val="0"/>
          <w:highlight w:val="cyan"/>
          <w:u w:val="single"/>
        </w:rPr>
        <w:t>value</w:t>
      </w:r>
      <w:r>
        <w:rPr>
          <w:b w:val="0"/>
          <w:i w:val="0"/>
          <w:smallCaps w:val="0"/>
          <w:strike w:val="0"/>
          <w:u w:val="single"/>
        </w:rPr>
        <w:t xml:space="preserve"> such </w:t>
      </w:r>
      <w:r>
        <w:rPr>
          <w:b w:val="0"/>
          <w:i w:val="0"/>
          <w:smallCaps w:val="0"/>
          <w:strike w:val="0"/>
          <w:highlight w:val="cyan"/>
          <w:u w:val="single"/>
        </w:rPr>
        <w:t>speculation</w:t>
      </w:r>
      <w:r>
        <w:rPr>
          <w:b w:val="0"/>
          <w:i w:val="0"/>
          <w:smallCaps w:val="0"/>
          <w:strike w:val="0"/>
          <w:u w:val="single"/>
        </w:rPr>
        <w:t xml:space="preserve"> has, </w:t>
      </w:r>
      <w:r>
        <w:rPr>
          <w:b w:val="0"/>
          <w:i w:val="0"/>
          <w:smallCaps w:val="0"/>
          <w:strike w:val="0"/>
          <w:highlight w:val="cyan"/>
          <w:u w:val="single"/>
        </w:rPr>
        <w:t>while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mitigating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clear </w:t>
      </w:r>
      <w:r>
        <w:rPr>
          <w:b w:val="0"/>
          <w:i w:val="0"/>
          <w:smallCaps w:val="0"/>
          <w:strike w:val="0"/>
          <w:highlight w:val="cyan"/>
          <w:u w:val="single"/>
        </w:rPr>
        <w:t>harms</w:t>
      </w:r>
      <w:r>
        <w:rPr>
          <w:b w:val="0"/>
          <w:i w:val="0"/>
          <w:smallCaps w:val="0"/>
          <w:strike w:val="0"/>
          <w:u w:val="single"/>
        </w:rPr>
        <w:t xml:space="preserve"> that now prevail.</w:t>
      </w:r>
    </w:p>
    <w:p>
      <w:pPr>
        <w:pStyle w:val="Caption"/>
      </w:pPr>
      <w:r>
        <w:t>Source: Prophetics CP - Michigan 7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