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Strong fundamentals disprove recession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Timiraos 24 </w:t>
      </w:r>
      <w:r>
        <w:rPr>
          <w:b w:val="0"/>
          <w:i w:val="0"/>
          <w:smallCaps w:val="0"/>
          <w:strike w:val="0"/>
          <w:u w:val="none"/>
        </w:rPr>
        <w:t xml:space="preserve">(Nick Timiraos is chief economics correspondent for The Wall Street Journal. “Why the Recession Still Isn’t Here” 6/7/2024. Accessed 6/19/2024. </w:t>
      </w:r>
      <w:r>
        <w:rPr>
          <w:b w:val="0"/>
          <w:i w:val="0"/>
          <w:smallCaps w:val="0"/>
          <w:strike w:val="0"/>
          <w:u w:val="none"/>
        </w:rPr>
        <w:t xml:space="preserve">) wtk 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The recession</w:t>
      </w:r>
      <w:r>
        <w:rPr>
          <w:b w:val="0"/>
          <w:i w:val="0"/>
          <w:smallCaps w:val="0"/>
          <w:strike w:val="0"/>
          <w:u w:val="none"/>
        </w:rPr>
        <w:t xml:space="preserve">, predicted by business executives, economists, and investors,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refuses to show up</w:t>
      </w:r>
      <w:r>
        <w:rPr>
          <w:b w:val="0"/>
          <w:i w:val="0"/>
          <w:smallCaps w:val="0"/>
          <w:strike w:val="0"/>
          <w:highlight w:val="cyan"/>
          <w:u w:val="none"/>
        </w:rPr>
        <w:t>.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Steady hiring</w:t>
      </w:r>
      <w:r>
        <w:rPr>
          <w:b/>
          <w:i w:val="0"/>
          <w:smallCaps w:val="0"/>
          <w:strike w:val="0"/>
          <w:sz w:val="22"/>
          <w:u w:val="single"/>
        </w:rPr>
        <w:t xml:space="preserve"> continues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fuel consumer spending and</w:t>
      </w:r>
      <w:r>
        <w:rPr>
          <w:b w:val="0"/>
          <w:i w:val="0"/>
          <w:smallCaps w:val="0"/>
          <w:strike w:val="0"/>
          <w:u w:val="none"/>
        </w:rPr>
        <w:t xml:space="preserve">, in turn,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an economic expansion unlike any the U.S. has seen</w:t>
      </w:r>
      <w:r>
        <w:rPr>
          <w:b w:val="0"/>
          <w:i w:val="0"/>
          <w:smallCaps w:val="0"/>
          <w:strike w:val="0"/>
          <w:highlight w:val="cyan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Employers added 2.75 million jobs</w:t>
      </w:r>
      <w:r>
        <w:rPr>
          <w:b/>
          <w:i w:val="0"/>
          <w:smallCaps w:val="0"/>
          <w:strike w:val="0"/>
          <w:sz w:val="22"/>
          <w:u w:val="single"/>
        </w:rPr>
        <w:t xml:space="preserve"> over the last 12 months</w:t>
      </w:r>
      <w:r>
        <w:rPr>
          <w:b w:val="0"/>
          <w:i w:val="0"/>
          <w:smallCaps w:val="0"/>
          <w:strike w:val="0"/>
          <w:u w:val="none"/>
        </w:rPr>
        <w:t xml:space="preserve">, including 272,000 in May, the Labor Department said Friday. 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The unemployment rate has been at</w:t>
      </w:r>
      <w:r>
        <w:rPr>
          <w:b/>
          <w:i w:val="0"/>
          <w:smallCaps w:val="0"/>
          <w:strike w:val="0"/>
          <w:sz w:val="22"/>
          <w:u w:val="single"/>
        </w:rPr>
        <w:t xml:space="preserve"> or below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4% for 30 months</w:t>
      </w:r>
      <w:r>
        <w:rPr>
          <w:b w:val="0"/>
          <w:i w:val="0"/>
          <w:smallCaps w:val="0"/>
          <w:strike w:val="0"/>
          <w:highlight w:val="cyan"/>
          <w:u w:val="none"/>
        </w:rPr>
        <w:t>,</w:t>
      </w:r>
      <w:r>
        <w:rPr>
          <w:b w:val="0"/>
          <w:i w:val="0"/>
          <w:smallCaps w:val="0"/>
          <w:strike w:val="0"/>
          <w:u w:val="none"/>
        </w:rPr>
        <w:t xml:space="preserve"> something that last occurred during the Vietnam War in the late 1960s and the Korean War in the early 1950s.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Of course, just because everyone who predicted a recession has been wrong doesn’t mean they won’t eventually be right. Though the unemployment rate remains low, it’s risen from its postpandemic extremes: The unemployment rate ticked up to 4.0% last month from 3.9% in April. It was as low as 3.4% in April 2023.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Already, the rate at which companies hire workers has fallen to levels last seen seven years ago. Job vacancies, which soared during the pandemic, have returned to prepandemic levels; if they fall much lower, a higher unemployment rate beckons.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So far,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labor market imbalances have resolved themselves without a recession</w:t>
      </w:r>
      <w:r>
        <w:rPr>
          <w:b w:val="0"/>
          <w:i w:val="0"/>
          <w:smallCaps w:val="0"/>
          <w:strike w:val="0"/>
          <w:highlight w:val="cyan"/>
          <w:u w:val="none"/>
        </w:rPr>
        <w:t>.</w:t>
      </w:r>
    </w:p>
    <w:p>
      <w:pPr>
        <w:pStyle w:val="Caption"/>
      </w:pPr>
      <w:r>
        <w:t>Source: Inflation DA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