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Litigation costs are passed on to consumers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Wayne </w:t>
      </w:r>
      <w:r>
        <w:rPr>
          <w:b/>
          <w:i w:val="0"/>
          <w:smallCaps w:val="0"/>
          <w:strike w:val="0"/>
          <w:sz w:val="26"/>
          <w:u w:val="none"/>
        </w:rPr>
        <w:t>Brough, 24</w:t>
      </w:r>
      <w:r>
        <w:rPr>
          <w:b w:val="0"/>
          <w:i w:val="0"/>
          <w:smallCaps w:val="0"/>
          <w:strike w:val="0"/>
          <w:u w:val="none"/>
        </w:rPr>
        <w:t xml:space="preserve"> - policy director for R Street’s Technology and Innovation team. He manages product flow on technology policy issues while also continuing his own research in competition policy and intellectual property. Prior to R Street, Wayne was the president of the Innovation Defense Foundation. Wayne received his PhD in economics from George Mason University, with a focus in industrial organization and public choice. “Congress Wants to Revive Patents but May Strangle Innovation and Damage Health Care Access Instead” R Street Institute (a public policy think tank), 4/3, </w:t>
      </w:r>
      <w:r>
        <w:rPr>
          <w:b w:val="0"/>
          <w:i w:val="0"/>
          <w:smallCaps w:val="0"/>
          <w:strike w:val="0"/>
          <w:u w:val="none"/>
        </w:rPr>
        <w:t xml:space="preserve">  //DH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A proliferation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patents </w:t>
      </w:r>
      <w:r>
        <w:rPr>
          <w:b/>
          <w:i w:val="0"/>
          <w:smallCaps w:val="0"/>
          <w:strike w:val="0"/>
          <w:sz w:val="22"/>
          <w:u w:val="single"/>
        </w:rPr>
        <w:t>in the life sciences</w:t>
      </w:r>
      <w:r>
        <w:rPr>
          <w:b/>
          <w:i w:val="0"/>
          <w:smallCaps w:val="0"/>
          <w:strike w:val="0"/>
          <w:sz w:val="22"/>
          <w:u w:val="single"/>
        </w:rPr>
        <w:t xml:space="preserve"> and biotechnology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fields could lead to more patent infringement lawsuits and costly legal battles</w:t>
      </w:r>
      <w:r>
        <w:rPr>
          <w:b/>
          <w:i w:val="0"/>
          <w:smallCaps w:val="0"/>
          <w:strike w:val="0"/>
          <w:sz w:val="22"/>
          <w:u w:val="single"/>
        </w:rPr>
        <w:t xml:space="preserve"> over the boundaries of intellectual property rights</w:t>
      </w:r>
      <w:r>
        <w:rPr>
          <w:b w:val="0"/>
          <w:i w:val="0"/>
          <w:smallCaps w:val="0"/>
          <w:strike w:val="0"/>
          <w:u w:val="none"/>
        </w:rPr>
        <w:t xml:space="preserve">. This situation was directly addressed by the Supreme Court in the wake of the litigation explosion in the late 1990s and early 2000s. </w:t>
      </w:r>
      <w:r>
        <w:rPr>
          <w:b/>
          <w:i w:val="0"/>
          <w:smallCaps w:val="0"/>
          <w:strike w:val="0"/>
          <w:sz w:val="22"/>
          <w:u w:val="single"/>
        </w:rPr>
        <w:t xml:space="preserve">Should the PERA’s </w:t>
      </w:r>
      <w:r>
        <w:rPr>
          <w:b/>
          <w:i w:val="0"/>
          <w:smallCaps w:val="0"/>
          <w:strike w:val="0"/>
          <w:sz w:val="22"/>
          <w:u w:val="single"/>
        </w:rPr>
        <w:t>new patent eligibility</w:t>
      </w:r>
      <w:r>
        <w:rPr>
          <w:b/>
          <w:i w:val="0"/>
          <w:smallCaps w:val="0"/>
          <w:strike w:val="0"/>
          <w:sz w:val="22"/>
          <w:u w:val="single"/>
        </w:rPr>
        <w:t xml:space="preserve"> standards restore those circumstances,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increased litigation costs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may be passed on to consumers in the form of higher </w:t>
      </w:r>
      <w:r>
        <w:rPr>
          <w:b/>
          <w:i w:val="0"/>
          <w:smallCaps w:val="0"/>
          <w:strike w:val="0"/>
          <w:sz w:val="22"/>
          <w:u w:val="single"/>
        </w:rPr>
        <w:t xml:space="preserve">drug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prices</w:t>
      </w:r>
      <w:r>
        <w:rPr>
          <w:b/>
          <w:i w:val="0"/>
          <w:smallCaps w:val="0"/>
          <w:strike w:val="0"/>
          <w:sz w:val="22"/>
          <w:u w:val="single"/>
        </w:rPr>
        <w:t xml:space="preserve"> and reduced choices, further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exacerbating affordability issues.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Any proposed expansion of patent eligibility for inventions involving natural products or biological molecules and processes could have significant implications for drug prices and affordability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/>
          <w:i w:val="0"/>
          <w:smallCaps w:val="0"/>
          <w:strike w:val="0"/>
          <w:sz w:val="22"/>
          <w:u w:val="single"/>
        </w:rPr>
        <w:t>By allowing broader patenting of naturally occurring compounds, genes, proteins, and biological processes, pharmaceutical companies would gain stronger exclusive rights over these fundamental building blocks of drug development.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This may be particularly problematic in rapidly evolving fields like AI, precision medicine, and genetic testing, where the closer a patent is to an abstract idea or natural phenomenon, the more stifling its impact will be on the development of new inventions and applications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Inflation DA - Michigan 2024 STARTER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