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 owners will file suits against secondary markets, creating barriers to new entrants – that reduces price competition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Brian </w:t>
      </w:r>
      <w:r>
        <w:rPr>
          <w:b/>
          <w:i w:val="0"/>
          <w:smallCaps w:val="0"/>
          <w:strike w:val="0"/>
          <w:sz w:val="26"/>
          <w:u w:val="none"/>
        </w:rPr>
        <w:t>Huseman,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- Vice President, Public Policy at Amazon. Comment submitted to the US Patent and Trademark Office, “RE: Request for Comments on Secondary Trademark Infringement Liability in the E-Commerce Setting (Docket No. PTO-T-2020-0035)” 12/22,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Cooperation between rights owners and online stores is necessary to combat counterfeiting</w:t>
      </w:r>
      <w:r>
        <w:rPr>
          <w:b w:val="0"/>
          <w:i w:val="0"/>
          <w:smallCaps w:val="0"/>
          <w:strike w:val="0"/>
          <w:u w:val="none"/>
        </w:rPr>
        <w:t xml:space="preserve">. Any regime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secondary trademark infringement liability that</w:t>
      </w:r>
      <w:r>
        <w:rPr>
          <w:b/>
          <w:i w:val="0"/>
          <w:smallCaps w:val="0"/>
          <w:strike w:val="0"/>
          <w:sz w:val="22"/>
          <w:u w:val="single"/>
        </w:rPr>
        <w:t xml:space="preserve"> attempts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assign primary responsibility to online stores</w:t>
      </w:r>
      <w:r>
        <w:rPr>
          <w:b/>
          <w:i w:val="0"/>
          <w:smallCaps w:val="0"/>
          <w:strike w:val="0"/>
          <w:sz w:val="22"/>
          <w:u w:val="single"/>
        </w:rPr>
        <w:t xml:space="preserve"> would not address the core criminal activity</w:t>
      </w:r>
      <w:r>
        <w:rPr>
          <w:b w:val="0"/>
          <w:i w:val="0"/>
          <w:smallCaps w:val="0"/>
          <w:strike w:val="0"/>
          <w:u w:val="none"/>
        </w:rPr>
        <w:t xml:space="preserve">. To the contrary, </w:t>
      </w:r>
      <w:r>
        <w:rPr>
          <w:b/>
          <w:i w:val="0"/>
          <w:smallCaps w:val="0"/>
          <w:strike w:val="0"/>
          <w:sz w:val="24"/>
          <w:u w:val="single"/>
        </w:rPr>
        <w:t xml:space="preserve">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would undermine cooperation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by encouraging rights owners to pursue online stores </w:t>
      </w:r>
      <w:r>
        <w:rPr>
          <w:b/>
          <w:i w:val="0"/>
          <w:smallCaps w:val="0"/>
          <w:strike w:val="0"/>
          <w:sz w:val="22"/>
          <w:u w:val="single"/>
        </w:rPr>
        <w:t>out of convenience instead of bringing their expertise and resources to bear on counterfeiting directly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2"/>
          <w:u w:val="single"/>
        </w:rPr>
        <w:t xml:space="preserve"> shift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would have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harmful chilling effect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on the secondary market</w:t>
      </w:r>
      <w:r>
        <w:rPr>
          <w:b w:val="0"/>
          <w:i w:val="0"/>
          <w:smallCaps w:val="0"/>
          <w:strike w:val="0"/>
          <w:u w:val="none"/>
        </w:rPr>
        <w:t xml:space="preserve"> for safe, genuine goods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 raising barriers to entry for honest sellers</w:t>
      </w:r>
      <w:r>
        <w:rPr>
          <w:b w:val="0"/>
          <w:i w:val="0"/>
          <w:smallCaps w:val="0"/>
          <w:strike w:val="0"/>
          <w:u w:val="none"/>
        </w:rPr>
        <w:t xml:space="preserve"> and online stores and by encouraging online stores to err on the side of caution,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resulting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restricted price competition</w:t>
      </w:r>
      <w:r>
        <w:rPr>
          <w:b w:val="0"/>
          <w:i w:val="0"/>
          <w:smallCaps w:val="0"/>
          <w:strike w:val="0"/>
          <w:u w:val="none"/>
        </w:rPr>
        <w:t xml:space="preserve"> and selection to the detriment of consumers and SMBs.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acknowledged in the DHS Report, “[t]he rapid growth of e-commerce has revolutionized the way goods are bought and sold,”4 and the central role of e-commerce has been underscored by the unprecedented challenges of the COVID-19 pandemic. Online stores are pivotal in providing consumers with genuine goods and necessities quickly and safely more than ever before. </w:t>
      </w:r>
      <w:r>
        <w:rPr>
          <w:b/>
          <w:i w:val="0"/>
          <w:smallCaps w:val="0"/>
          <w:strike w:val="0"/>
          <w:sz w:val="22"/>
          <w:u w:val="single"/>
        </w:rPr>
        <w:t>Shifting the trademark liability legal regime would impede the fight against counterfeiting.</w:t>
      </w:r>
      <w:r>
        <w:rPr>
          <w:b w:val="0"/>
          <w:i w:val="0"/>
          <w:smallCaps w:val="0"/>
          <w:strike w:val="0"/>
          <w:u w:val="none"/>
        </w:rPr>
        <w:t xml:space="preserve"> For this reason, among others, Amazon favors maintaining the existing doctrine of secondary trademark infringement liability.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CURRENT DOCTRINE CORRECTLY FOCUSES ANTI-COUNTERFEITING EFFORTS ON COUNTERFEITERS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Because counterfeiters always will strive to circumvent legal requirements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an effective legal regime must encourage all stakeholders—rights owners, governmental agencies, and all stores—to work together to stay ahead of and deter bad actors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Proactive tools and information sharing are among the most successful ways to combat counterfeiting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Shifting primary responsibility in this fight to stores would subvert essential partnerships and ineffectively focus efforts on pursuing stores</w:t>
      </w:r>
      <w:r>
        <w:rPr>
          <w:b w:val="0"/>
          <w:i w:val="0"/>
          <w:smallCaps w:val="0"/>
          <w:strike w:val="0"/>
          <w:u w:val="none"/>
        </w:rPr>
        <w:t xml:space="preserve">, who are themselves harmed by counterfeiting, instead of pursuing the bad actors responsible. </w:t>
      </w:r>
      <w:r>
        <w:rPr>
          <w:b/>
          <w:i w:val="0"/>
          <w:smallCaps w:val="0"/>
          <w:strike w:val="0"/>
          <w:sz w:val="22"/>
          <w:u w:val="single"/>
        </w:rPr>
        <w:t>The current doctrine creates the correct incentives to target criminal actors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