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Stats prove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Leepipatpiboon et al 23</w:t>
      </w:r>
      <w:r>
        <w:rPr>
          <w:b w:val="0"/>
          <w:i w:val="0"/>
          <w:smallCaps w:val="0"/>
          <w:strike w:val="0"/>
          <w:u w:val="none"/>
        </w:rPr>
        <w:t xml:space="preserve"> (Patcharaporn Leepipatpiboon, PhD Candidate in Economics at UCLA; Chiara Castrovillari and Tomohide Mineyama are both IMF staff members, “Macroeconomic Shocks and Conflict” 3/17/2023. Accessed 6/18/2024 from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paper contributes to the research on the macroeconomic origins of conflict.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Based on</w:t>
      </w:r>
      <w:r>
        <w:rPr>
          <w:b/>
          <w:i w:val="0"/>
          <w:smallCaps w:val="0"/>
          <w:strike w:val="0"/>
          <w:sz w:val="22"/>
          <w:u w:val="single"/>
        </w:rPr>
        <w:t xml:space="preserve"> a sample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133</w:t>
      </w:r>
      <w:r>
        <w:rPr>
          <w:b w:val="0"/>
          <w:i w:val="0"/>
          <w:smallCaps w:val="0"/>
          <w:strike w:val="0"/>
          <w:u w:val="none"/>
        </w:rPr>
        <w:t xml:space="preserve"> lowand middle-income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 w:val="0"/>
          <w:i w:val="0"/>
          <w:smallCaps w:val="0"/>
          <w:strike w:val="0"/>
          <w:u w:val="none"/>
        </w:rPr>
        <w:t xml:space="preserve"> over a 30-year period, it analyses to what extent changes in a country’s commodity </w:t>
      </w:r>
      <w:r>
        <w:rPr>
          <w:b/>
          <w:i w:val="0"/>
          <w:smallCaps w:val="0"/>
          <w:strike w:val="0"/>
          <w:sz w:val="22"/>
          <w:u w:val="single"/>
        </w:rPr>
        <w:t>terms-of-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u w:val="none"/>
        </w:rPr>
        <w:t xml:space="preserve"> (ToT) </w:t>
      </w:r>
      <w:r>
        <w:rPr>
          <w:b/>
          <w:i w:val="0"/>
          <w:smallCaps w:val="0"/>
          <w:strike w:val="0"/>
          <w:sz w:val="22"/>
          <w:u w:val="single"/>
        </w:rPr>
        <w:t xml:space="preserve">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explain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 increase in the incidence and intensity of conflicts</w:t>
      </w:r>
      <w:r>
        <w:rPr>
          <w:b w:val="0"/>
          <w:i w:val="0"/>
          <w:smallCaps w:val="0"/>
          <w:strike w:val="0"/>
          <w:u w:val="none"/>
        </w:rPr>
        <w:t xml:space="preserve"> through their effect on aggregate income. While the evidence from previous studies on the link between macroeconomic conditions and conflict is rather inconclusive,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 find a significant relationship</w:t>
      </w:r>
      <w:r>
        <w:rPr>
          <w:b w:val="0"/>
          <w:i w:val="0"/>
          <w:smallCaps w:val="0"/>
          <w:strike w:val="0"/>
          <w:u w:val="none"/>
        </w:rPr>
        <w:t xml:space="preserve">. Our baseline model finds that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negative</w:t>
      </w:r>
      <w:r>
        <w:rPr>
          <w:b/>
          <w:i w:val="0"/>
          <w:smallCaps w:val="0"/>
          <w:strike w:val="0"/>
          <w:sz w:val="22"/>
          <w:u w:val="single"/>
        </w:rPr>
        <w:t xml:space="preserve"> commodity ToT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shock leads to an increase in</w:t>
      </w:r>
      <w:r>
        <w:rPr>
          <w:b/>
          <w:i w:val="0"/>
          <w:smallCaps w:val="0"/>
          <w:strike w:val="0"/>
          <w:sz w:val="22"/>
          <w:u w:val="single"/>
        </w:rPr>
        <w:t xml:space="preserve"> the number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</w:t>
      </w:r>
      <w:r>
        <w:rPr>
          <w:b/>
          <w:i w:val="0"/>
          <w:smallCaps w:val="0"/>
          <w:strike w:val="0"/>
          <w:sz w:val="22"/>
          <w:u w:val="single"/>
        </w:rPr>
        <w:t xml:space="preserve"> events and fatalities </w:t>
      </w:r>
      <w:r>
        <w:rPr>
          <w:b w:val="0"/>
          <w:i w:val="0"/>
          <w:smallCaps w:val="0"/>
          <w:strike w:val="0"/>
          <w:u w:val="none"/>
        </w:rPr>
        <w:t xml:space="preserve">in our sample. Moreover, </w:t>
      </w:r>
      <w:r>
        <w:rPr>
          <w:b/>
          <w:i w:val="0"/>
          <w:smallCaps w:val="0"/>
          <w:strike w:val="0"/>
          <w:sz w:val="22"/>
          <w:u w:val="single"/>
        </w:rPr>
        <w:t>the effect plays out over several years</w:t>
      </w:r>
      <w:r>
        <w:rPr>
          <w:b w:val="0"/>
          <w:i w:val="0"/>
          <w:smallCaps w:val="0"/>
          <w:strike w:val="0"/>
          <w:u w:val="none"/>
        </w:rPr>
        <w:t xml:space="preserve"> albeit with decreasing strength after the second year; and its magnitude is twice as large for Low-Income Countries and Fragile and Conflict-affected States when compared with the sample average. In addition, our results show that </w:t>
      </w:r>
      <w:r>
        <w:rPr>
          <w:b/>
          <w:i w:val="0"/>
          <w:smallCaps w:val="0"/>
          <w:strike w:val="0"/>
          <w:sz w:val="22"/>
          <w:u w:val="single"/>
        </w:rPr>
        <w:t>macr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oeconomic shocks are creating more violence</w:t>
      </w:r>
      <w:r>
        <w:rPr>
          <w:b/>
          <w:i w:val="0"/>
          <w:smallCaps w:val="0"/>
          <w:strike w:val="0"/>
          <w:sz w:val="22"/>
          <w:u w:val="single"/>
        </w:rPr>
        <w:t xml:space="preserve"> in countries with higher inequality and in cases where fiscal policy faces relatively stronger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constraints</w:t>
      </w:r>
      <w:r>
        <w:rPr>
          <w:b w:val="0"/>
          <w:i w:val="0"/>
          <w:smallCaps w:val="0"/>
          <w:strike w:val="0"/>
          <w:u w:val="none"/>
        </w:rPr>
        <w:t xml:space="preserve"> on financing a response to the initial shock to incomes.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Our results are robust to a number of plausible variations in model specification</w:t>
      </w:r>
      <w:r>
        <w:rPr>
          <w:b w:val="0"/>
          <w:i w:val="0"/>
          <w:smallCaps w:val="0"/>
          <w:strike w:val="0"/>
          <w:u w:val="none"/>
        </w:rPr>
        <w:t>. The paper’s results, in conjunction with previous studies that emphasize the economic cost of conflicts, suggest the presence of a fragility trap—a vicious cycle of worsening economic conditions and deteriorating conflicts. Effective policies and well-tailored external financial support could be expected to help countries address the challenge.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