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brink is now—defense contractors are no longer acting as </w:t>
      </w:r>
      <w:r>
        <w:rPr>
          <w:b/>
          <w:i w:val="0"/>
          <w:smallCaps w:val="0"/>
          <w:strike w:val="0"/>
          <w:sz w:val="26"/>
          <w:u w:val="single"/>
        </w:rPr>
        <w:t xml:space="preserve">shock absorbers </w:t>
      </w:r>
      <w:r>
        <w:rPr>
          <w:b/>
          <w:i w:val="0"/>
          <w:smallCaps w:val="0"/>
          <w:strike w:val="0"/>
          <w:sz w:val="26"/>
          <w:u w:val="none"/>
        </w:rPr>
        <w:t>for inflation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Insinna 24</w:t>
      </w:r>
      <w:r>
        <w:rPr>
          <w:b w:val="0"/>
          <w:i w:val="0"/>
          <w:smallCaps w:val="0"/>
          <w:strike w:val="0"/>
          <w:u w:val="none"/>
        </w:rPr>
        <w:t xml:space="preserve"> (Valerie Insinna, Senior Reporter, Congress and Defense Industry, Breaking Defense. “Tired of being ‘shock absorber’ on inflation, defense industry wants new protections: AIA chief” 5/17/2024. Accessed 6/18/2024. </w:t>
      </w:r>
      <w:r>
        <w:rPr>
          <w:b w:val="0"/>
          <w:i w:val="0"/>
          <w:smallCaps w:val="0"/>
          <w:strike w:val="0"/>
          <w:u w:val="none"/>
        </w:rPr>
        <w:t>) wtk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The Pentagon may be heading toward a reck</w:t>
      </w:r>
      <w:r>
        <w:rPr>
          <w:b/>
          <w:i w:val="0"/>
          <w:smallCaps w:val="0"/>
          <w:strike w:val="0"/>
          <w:sz w:val="22"/>
          <w:u w:val="single"/>
        </w:rPr>
        <w:t>oning with industry over the cost of parts</w:t>
      </w:r>
      <w:r>
        <w:rPr>
          <w:b w:val="0"/>
          <w:i w:val="0"/>
          <w:smallCaps w:val="0"/>
          <w:strike w:val="0"/>
          <w:u w:val="none"/>
        </w:rPr>
        <w:t xml:space="preserve">, equipment and weapons,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with defense companies less amenable to taking on financial risk</w:t>
      </w:r>
      <w:r>
        <w:rPr>
          <w:b/>
          <w:i w:val="0"/>
          <w:smallCaps w:val="0"/>
          <w:strike w:val="0"/>
          <w:sz w:val="22"/>
          <w:u w:val="single"/>
        </w:rPr>
        <w:t xml:space="preserve"> in future contracts</w:t>
      </w:r>
      <w:r>
        <w:rPr>
          <w:b w:val="0"/>
          <w:i w:val="0"/>
          <w:smallCaps w:val="0"/>
          <w:strike w:val="0"/>
          <w:u w:val="none"/>
        </w:rPr>
        <w:t>, the head of the Aerospace Industries Association warned on Thursday.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The defense industry has acted as an initial “shock absorber” for the Pentagon on inflation</w:t>
      </w:r>
      <w:r>
        <w:rPr>
          <w:b w:val="0"/>
          <w:i w:val="0"/>
          <w:smallCaps w:val="0"/>
          <w:strike w:val="0"/>
          <w:u w:val="none"/>
        </w:rPr>
        <w:t>, taking the brunt of cost increases caused by rising labor costs and the price of high-demand commodities like titanium, Eric Fanning told reporters during a roundtable.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But companies have signaled that they have been forced to assume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too much risk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 xml:space="preserve">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the Defense Department needs to prepare for a decrease in purchasing power that could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challenge its ability to fund its modernization priorities</w:t>
      </w:r>
      <w:r>
        <w:rPr>
          <w:b w:val="0"/>
          <w:i w:val="0"/>
          <w:smallCaps w:val="0"/>
          <w:strike w:val="0"/>
          <w:u w:val="none"/>
        </w:rPr>
        <w:t>, said Fanning, whose organization represents more than 330 aerospace and defense vendors.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“Eventually there’s new competitions, there’s new contracts, there’s new order quantities. </w:t>
      </w:r>
      <w:r>
        <w:rPr>
          <w:b/>
          <w:i w:val="0"/>
          <w:smallCaps w:val="0"/>
          <w:strike w:val="0"/>
          <w:sz w:val="22"/>
          <w:u w:val="single"/>
        </w:rPr>
        <w:t>If the price of a platform is variable and the Pentagon plans for three and isn’t really adjusting for inflation</w:t>
      </w:r>
      <w:r>
        <w:rPr>
          <w:b w:val="0"/>
          <w:i w:val="0"/>
          <w:smallCaps w:val="0"/>
          <w:strike w:val="0"/>
          <w:u w:val="none"/>
        </w:rPr>
        <w:t xml:space="preserve">, eventually </w:t>
      </w:r>
      <w:r>
        <w:rPr>
          <w:b/>
          <w:i w:val="0"/>
          <w:smallCaps w:val="0"/>
          <w:strike w:val="0"/>
          <w:sz w:val="22"/>
          <w:u w:val="single"/>
        </w:rPr>
        <w:t>they’re going to realize they get two</w:t>
      </w:r>
      <w:r>
        <w:rPr>
          <w:b w:val="0"/>
          <w:i w:val="0"/>
          <w:smallCaps w:val="0"/>
          <w:strike w:val="0"/>
          <w:u w:val="none"/>
        </w:rPr>
        <w:t>,” he said. “Eventually that dynamic is going to shift.”</w:t>
      </w:r>
    </w:p>
    <w:p>
      <w:pPr>
        <w:pStyle w:val="Caption"/>
      </w:pPr>
      <w:r>
        <w:t>Source: Inflation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