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Fair use is legally required to be case-by-case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Brown 21</w:t>
      </w:r>
      <w:r>
        <w:rPr>
          <w:b w:val="0"/>
          <w:i w:val="0"/>
          <w:smallCaps w:val="0"/>
          <w:strike w:val="0"/>
          <w:u w:val="none"/>
        </w:rPr>
        <w:t xml:space="preserve"> (Marissa Brown, JD from Brooklyn Law School, “NOT SO FAIR USE: THE SHORTCOMINGS OF CURRENT NOT SO FAIR USE: THE SHORTCOMINGS OF CURRENT COPYRIGHT LAW IN MUSIC SAMPLING COPYRIGHT LAW IN MUSIC SAMPLING” Brooklyn Journal of Corporate, Financial, and Commercial Law Volume 15, Issue 2, Article 5. 5/18/2021. Accessed 6/19/2024. </w:t>
      </w:r>
      <w:r>
        <w:rPr>
          <w:b w:val="0"/>
          <w:i w:val="0"/>
          <w:smallCaps w:val="0"/>
          <w:strike w:val="0"/>
          <w:u w:val="none"/>
        </w:rPr>
        <w:t>) wtk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Codified at 17 U.S.C §107, </w:t>
      </w:r>
      <w:r>
        <w:rPr>
          <w:b/>
          <w:i w:val="0"/>
          <w:smallCaps w:val="0"/>
          <w:strike w:val="0"/>
          <w:sz w:val="22"/>
          <w:u w:val="single"/>
        </w:rPr>
        <w:t>fair use is an affirmative defense to copyright infringement that permits the unlicensed use of copyright-protected work in certain circumstances</w:t>
      </w:r>
      <w:r>
        <w:rPr>
          <w:b w:val="0"/>
          <w:i w:val="0"/>
          <w:smallCaps w:val="0"/>
          <w:strike w:val="0"/>
          <w:u w:val="none"/>
        </w:rPr>
        <w:t xml:space="preserve">. 27 According to the Supreme Court,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fair use doctrine</w:t>
      </w:r>
      <w:r>
        <w:rPr>
          <w:b w:val="0"/>
          <w:i w:val="0"/>
          <w:smallCaps w:val="0"/>
          <w:strike w:val="0"/>
          <w:u w:val="none"/>
        </w:rPr>
        <w:t xml:space="preserve"> “permits [and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requires</w:t>
      </w:r>
      <w:r>
        <w:rPr>
          <w:b w:val="0"/>
          <w:i w:val="0"/>
          <w:smallCaps w:val="0"/>
          <w:strike w:val="0"/>
          <w:u w:val="none"/>
        </w:rPr>
        <w:t xml:space="preserve">]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courts to avoid rigid application of the copyright statute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when</w:t>
      </w:r>
      <w:r>
        <w:rPr>
          <w:b w:val="0"/>
          <w:i w:val="0"/>
          <w:smallCaps w:val="0"/>
          <w:strike w:val="0"/>
          <w:u w:val="none"/>
        </w:rPr>
        <w:t xml:space="preserve">, on occasion, it would stifle the very creativity which that law is designed to foster.”28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Rather than use a bright-line rule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§107 requires courts to engage in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case-by-case determinatio</w:t>
      </w:r>
      <w:r>
        <w:rPr>
          <w:b/>
          <w:i w:val="0"/>
          <w:smallCaps w:val="0"/>
          <w:strike w:val="0"/>
          <w:sz w:val="24"/>
          <w:u w:val="single"/>
        </w:rPr>
        <w:t>n</w:t>
      </w:r>
      <w:r>
        <w:rPr>
          <w:b/>
          <w:i w:val="0"/>
          <w:smallCaps w:val="0"/>
          <w:strike w:val="0"/>
          <w:sz w:val="22"/>
          <w:u w:val="single"/>
        </w:rPr>
        <w:t xml:space="preserve"> to establish whether a particular use is fair.</w:t>
      </w:r>
      <w:r>
        <w:rPr>
          <w:b w:val="0"/>
          <w:i w:val="0"/>
          <w:smallCaps w:val="0"/>
          <w:strike w:val="0"/>
          <w:u w:val="none"/>
        </w:rPr>
        <w:t>29 To aid this case-by-case analysis, §107 provides four factors to consider when determining if an unlicensed use of a copyright-protected work is fair use.30 The factors are: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(1) the purpose and character of the use, including whether such use is of commercial nature or is for nonprofit educational purposes; (2) the nature of the copyrighted work; (3) the amount and substantiality of the portion used in relation to the copyrighted work as a whole; and (4) the effect of the use upon the potential market for or value of the copyrighted work. 31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Since the doctrine is an equitable rule of reason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there can be no generally applied definition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 each case much be analyzed and determined on its facts using the four factors to aid in the analysis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>32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