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economy is resilient </w:t>
      </w:r>
      <w:r>
        <w:rPr>
          <w:b/>
          <w:i w:val="0"/>
          <w:smallCaps w:val="0"/>
          <w:strike w:val="0"/>
          <w:sz w:val="26"/>
          <w:u w:val="single"/>
        </w:rPr>
        <w:t>despite</w:t>
      </w:r>
      <w:r>
        <w:rPr>
          <w:b/>
          <w:i w:val="0"/>
          <w:smallCaps w:val="0"/>
          <w:strike w:val="0"/>
          <w:sz w:val="26"/>
          <w:u w:val="none"/>
        </w:rPr>
        <w:t xml:space="preserve"> hot inflation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Aliaga-Díaz 24</w:t>
      </w:r>
      <w:r>
        <w:rPr>
          <w:b w:val="0"/>
          <w:i w:val="0"/>
          <w:smallCaps w:val="0"/>
          <w:strike w:val="0"/>
          <w:u w:val="none"/>
        </w:rPr>
        <w:t xml:space="preserve"> (Roger Aliaga-Díaz, Ph.D., Vanguard Head of Portfolio Construction and Chief Economist, Americas. “A resilient U.S. economy continues to surprise” 3/12/2024.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proved far more resilient</w:t>
      </w:r>
      <w:r>
        <w:rPr>
          <w:b/>
          <w:i w:val="0"/>
          <w:smallCaps w:val="0"/>
          <w:strike w:val="0"/>
          <w:sz w:val="22"/>
          <w:u w:val="single"/>
        </w:rPr>
        <w:t xml:space="preserve"> than anyone could have expected despite the Fed</w:t>
      </w:r>
      <w:r>
        <w:rPr>
          <w:b w:val="0"/>
          <w:i w:val="0"/>
          <w:smallCaps w:val="0"/>
          <w:strike w:val="0"/>
          <w:u w:val="none"/>
        </w:rPr>
        <w:t xml:space="preserve">eral </w:t>
      </w:r>
      <w:r>
        <w:rPr>
          <w:b/>
          <w:i w:val="0"/>
          <w:smallCaps w:val="0"/>
          <w:strike w:val="0"/>
          <w:sz w:val="22"/>
          <w:u w:val="single"/>
        </w:rPr>
        <w:t>Reserve’s efforts to cool</w:t>
      </w:r>
      <w:r>
        <w:rPr>
          <w:b w:val="0"/>
          <w:i w:val="0"/>
          <w:smallCaps w:val="0"/>
          <w:strike w:val="0"/>
          <w:u w:val="none"/>
        </w:rPr>
        <w:t xml:space="preserve"> it to rein in </w:t>
      </w:r>
      <w:r>
        <w:rPr>
          <w:b/>
          <w:i w:val="0"/>
          <w:smallCaps w:val="0"/>
          <w:strike w:val="0"/>
          <w:sz w:val="22"/>
          <w:u w:val="single"/>
        </w:rPr>
        <w:t>inflation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Goldilocks outcome of strong growth and lower inflation was achieved</w:t>
      </w:r>
      <w:r>
        <w:rPr>
          <w:b/>
          <w:i w:val="0"/>
          <w:smallCaps w:val="0"/>
          <w:strike w:val="0"/>
          <w:sz w:val="22"/>
          <w:u w:val="single"/>
        </w:rPr>
        <w:t xml:space="preserve"> by a timely expansion in the supply side of the economy</w:t>
      </w:r>
      <w:r>
        <w:rPr>
          <w:b w:val="0"/>
          <w:i w:val="0"/>
          <w:smallCaps w:val="0"/>
          <w:strike w:val="0"/>
          <w:u w:val="none"/>
        </w:rPr>
        <w:t xml:space="preserve">—mainly better-than-expected gains in the workforce and productivity.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explains our updated economic forecasts anticipating stronger growth</w:t>
      </w:r>
      <w:r>
        <w:rPr>
          <w:b w:val="0"/>
          <w:i w:val="0"/>
          <w:smallCaps w:val="0"/>
          <w:strike w:val="0"/>
          <w:u w:val="none"/>
        </w:rPr>
        <w:t xml:space="preserve">, a sturdy labor market,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stubborn inflation, </w:t>
      </w:r>
      <w:r>
        <w:rPr>
          <w:b/>
          <w:i w:val="0"/>
          <w:smallCaps w:val="0"/>
          <w:strike w:val="0"/>
          <w:sz w:val="22"/>
          <w:u w:val="single"/>
        </w:rPr>
        <w:t>and a Fed that will move cautiously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toward its first rate cut—including the possibility of not being able to cut interest rates at all this year.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Supply-side forces in the driver’s seat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Given policy interest rates aimed at subduing inflation by</w:t>
      </w:r>
      <w:r>
        <w:rPr>
          <w:b w:val="0"/>
          <w:i w:val="0"/>
          <w:smallCaps w:val="0"/>
          <w:strike w:val="0"/>
          <w:u w:val="none"/>
        </w:rPr>
        <w:t xml:space="preserve"> restricting economic activity, we would not have expected GDP growth as robust as 3% in 2023.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Stronger-than-expected labor supply and productivity gains</w:t>
      </w:r>
      <w:r>
        <w:rPr>
          <w:b/>
          <w:i w:val="0"/>
          <w:smallCaps w:val="0"/>
          <w:strike w:val="0"/>
          <w:sz w:val="22"/>
          <w:u w:val="single"/>
        </w:rPr>
        <w:t xml:space="preserve"> more than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offset the Fed’s aggressive monetary policy tightening</w:t>
      </w:r>
      <w:r>
        <w:rPr>
          <w:b w:val="0"/>
          <w:i w:val="0"/>
          <w:smallCaps w:val="0"/>
          <w:strike w:val="0"/>
          <w:u w:val="none"/>
        </w:rPr>
        <w:t>. These favorable supply-side forces are likely to subside only gradually, boosting our outlook for 2024. We foresee economic growth around 2% for 2024 and a year-end unemployment rate around 4%.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Meanwhile, </w:t>
      </w:r>
      <w:r>
        <w:rPr>
          <w:b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expect demand to persist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the economy remains resilient</w:t>
      </w:r>
      <w:r>
        <w:rPr>
          <w:b w:val="0"/>
          <w:i w:val="0"/>
          <w:smallCaps w:val="0"/>
          <w:strike w:val="0"/>
          <w:u w:val="none"/>
        </w:rPr>
        <w:t xml:space="preserve"> and with strong underlying demand, </w:t>
      </w:r>
      <w:r>
        <w:rPr>
          <w:b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continue to see the “last mile” of the inflation fight as the most difficult</w:t>
      </w:r>
      <w:r>
        <w:rPr>
          <w:b w:val="0"/>
          <w:i w:val="0"/>
          <w:smallCaps w:val="0"/>
          <w:strike w:val="0"/>
          <w:u w:val="none"/>
        </w:rPr>
        <w:t xml:space="preserve">. We believe that the core Personal Consumption Expenditures price index, the Fed’s preferred measure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won’t follow a smooth path toward</w:t>
      </w:r>
      <w:r>
        <w:rPr>
          <w:b w:val="0"/>
          <w:i w:val="0"/>
          <w:smallCaps w:val="0"/>
          <w:strike w:val="0"/>
          <w:u w:val="none"/>
        </w:rPr>
        <w:t xml:space="preserve"> the Fed’s 2% goal, with the risk of staying above 2.5% for the year, higher than previously anticipated. (Core inflation excludes volatile food and energy prices.)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