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PTAB threw over </w:t>
      </w:r>
      <w:r>
        <w:rPr>
          <w:b/>
          <w:i w:val="0"/>
          <w:smallCaps w:val="0"/>
          <w:strike w:val="0"/>
          <w:sz w:val="24"/>
          <w:u w:val="single"/>
        </w:rPr>
        <w:t>2000</w:t>
      </w:r>
      <w:r>
        <w:rPr>
          <w:b/>
          <w:i w:val="0"/>
          <w:smallCaps w:val="0"/>
          <w:strike w:val="0"/>
          <w:sz w:val="24"/>
          <w:u w:val="none"/>
        </w:rPr>
        <w:t xml:space="preserve"> profit making patents---Tech powerhouses </w:t>
      </w:r>
      <w:r>
        <w:rPr>
          <w:b/>
          <w:i w:val="0"/>
          <w:smallCaps w:val="0"/>
          <w:strike w:val="0"/>
          <w:sz w:val="24"/>
          <w:u w:val="single"/>
        </w:rPr>
        <w:t>blow out</w:t>
      </w:r>
      <w:r>
        <w:rPr>
          <w:b/>
          <w:i w:val="0"/>
          <w:smallCaps w:val="0"/>
          <w:strike w:val="0"/>
          <w:sz w:val="24"/>
          <w:u w:val="none"/>
        </w:rPr>
        <w:t xml:space="preserve"> small patent owners</w:t>
      </w:r>
    </w:p>
    <w:p>
      <w:pPr>
        <w:spacing w:after="80"/>
      </w:pPr>
      <w:r>
        <w:rPr>
          <w:b w:val="0"/>
          <w:i w:val="0"/>
          <w:smallCaps w:val="0"/>
          <w:strike w:val="0"/>
          <w:sz w:val="20"/>
          <w:u w:val="none"/>
        </w:rPr>
        <w:t xml:space="preserve">Greg </w:t>
      </w:r>
      <w:r>
        <w:rPr>
          <w:b/>
          <w:i w:val="0"/>
          <w:smallCaps w:val="0"/>
          <w:strike w:val="0"/>
          <w:sz w:val="24"/>
          <w:u w:val="none"/>
        </w:rPr>
        <w:t>Stohr</w:t>
      </w:r>
      <w:r>
        <w:rPr>
          <w:b w:val="0"/>
          <w:i w:val="0"/>
          <w:smallCaps w:val="0"/>
          <w:strike w:val="0"/>
          <w:sz w:val="20"/>
          <w:u w:val="none"/>
        </w:rPr>
        <w:t xml:space="preserve"> and Susan </w:t>
      </w:r>
      <w:r>
        <w:rPr>
          <w:b/>
          <w:i w:val="0"/>
          <w:smallCaps w:val="0"/>
          <w:strike w:val="0"/>
          <w:sz w:val="24"/>
          <w:u w:val="none"/>
        </w:rPr>
        <w:t>Decker</w:t>
      </w:r>
      <w:r>
        <w:rPr>
          <w:b/>
          <w:i w:val="0"/>
          <w:smallCaps w:val="0"/>
          <w:strike w:val="0"/>
          <w:sz w:val="24"/>
          <w:u w:val="none"/>
        </w:rPr>
        <w:t xml:space="preserve"> </w:t>
      </w:r>
      <w:r>
        <w:rPr>
          <w:b w:val="0"/>
          <w:i w:val="0"/>
          <w:smallCaps w:val="0"/>
          <w:strike w:val="0"/>
          <w:sz w:val="20"/>
          <w:u w:val="none"/>
        </w:rPr>
        <w:t>20</w:t>
      </w:r>
      <w:r>
        <w:rPr>
          <w:b/>
          <w:i w:val="0"/>
          <w:smallCaps w:val="0"/>
          <w:strike w:val="0"/>
          <w:sz w:val="24"/>
          <w:u w:val="none"/>
        </w:rPr>
        <w:t xml:space="preserve">21 </w:t>
      </w:r>
      <w:r>
        <w:rPr>
          <w:b w:val="0"/>
          <w:i w:val="0"/>
          <w:smallCaps w:val="0"/>
          <w:strike w:val="0"/>
          <w:sz w:val="20"/>
          <w:u w:val="none"/>
        </w:rPr>
        <w:t>(Greg Stohr has been the Bloomberg News Supreme Court reporter since 1998. A former judicial clerk and Congressional and campaign press secretary, he graduated with honors from Harvard Law School in 1995</w:t>
      </w:r>
      <w:r>
        <w:rPr>
          <w:b w:val="0"/>
          <w:i w:val="0"/>
          <w:smallCaps w:val="0"/>
          <w:strike w:val="0"/>
          <w:sz w:val="20"/>
          <w:u w:val="none"/>
        </w:rPr>
        <w:t xml:space="preserve">, Susan Decker, </w:t>
      </w:r>
      <w:r>
        <w:rPr>
          <w:b w:val="0"/>
          <w:i w:val="0"/>
          <w:smallCaps w:val="0"/>
          <w:strike w:val="0"/>
          <w:sz w:val="20"/>
          <w:u w:val="none"/>
        </w:rPr>
        <w:t>After</w:t>
      </w:r>
      <w:r>
        <w:rPr>
          <w:b w:val="0"/>
          <w:i w:val="0"/>
          <w:smallCaps w:val="0"/>
          <w:strike w:val="0"/>
          <w:sz w:val="20"/>
          <w:u w:val="none"/>
        </w:rPr>
        <w:t xml:space="preserve"> 35 years in journalism including 21 years as patents reporter, I'm retiring from Bloomberg</w:t>
      </w:r>
      <w:r>
        <w:rPr>
          <w:b w:val="0"/>
          <w:i w:val="0"/>
          <w:smallCaps w:val="0"/>
          <w:strike w:val="0"/>
          <w:sz w:val="20"/>
          <w:u w:val="none"/>
        </w:rPr>
        <w:t xml:space="preserve">, February 27th, 2021, </w:t>
      </w:r>
      <w:r>
        <w:rPr>
          <w:b w:val="0"/>
          <w:i w:val="0"/>
          <w:smallCaps w:val="0"/>
          <w:strike w:val="0"/>
          <w:sz w:val="20"/>
          <w:u w:val="none"/>
        </w:rPr>
        <w:t>https://www.bloomberg.com/news/articles/2021-02-27/-death-squad-that-tossed-2-000-patents-challenged-at-high-court</w:t>
      </w:r>
      <w:r>
        <w:rPr>
          <w:b w:val="0"/>
          <w:i w:val="0"/>
          <w:smallCaps w:val="0"/>
          <w:strike w:val="0"/>
          <w:sz w:val="20"/>
          <w:u w:val="none"/>
        </w:rPr>
        <w:t>, "</w:t>
      </w:r>
      <w:r>
        <w:rPr>
          <w:b w:val="0"/>
          <w:i w:val="0"/>
          <w:smallCaps w:val="0"/>
          <w:strike w:val="0"/>
          <w:sz w:val="20"/>
          <w:u w:val="none"/>
        </w:rPr>
        <w:t>‘Death Squad’ That Tossed 2,000 Patents Challenged at High Court</w:t>
      </w:r>
      <w:r>
        <w:rPr>
          <w:b w:val="0"/>
          <w:i w:val="0"/>
          <w:smallCaps w:val="0"/>
          <w:strike w:val="0"/>
          <w:sz w:val="20"/>
          <w:u w:val="none"/>
        </w:rPr>
        <w:t>")//</w:t>
      </w:r>
      <w:r>
        <w:rPr>
          <w:b w:val="0"/>
          <w:i w:val="0"/>
          <w:smallCaps w:val="0"/>
          <w:strike w:val="0"/>
          <w:sz w:val="20"/>
          <w:u w:val="none"/>
        </w:rPr>
        <w:t>rohan</w:t>
      </w:r>
    </w:p>
    <w:p>
      <w:pPr>
        <w:spacing w:after="60"/>
      </w:pPr>
      <w:r>
        <w:rPr>
          <w:b w:val="0"/>
          <w:i w:val="0"/>
          <w:smallCaps w:val="0"/>
          <w:strike w:val="0"/>
          <w:sz w:val="20"/>
          <w:u w:val="single"/>
        </w:rPr>
        <w:t xml:space="preserve">The U.S. Supreme Court will consider whether to declare </w:t>
      </w:r>
      <w:r>
        <w:rPr>
          <w:b w:val="0"/>
          <w:i w:val="0"/>
          <w:smallCaps w:val="0"/>
          <w:strike w:val="0"/>
          <w:sz w:val="20"/>
          <w:u w:val="single"/>
        </w:rPr>
        <w:t>unconstitutional</w:t>
      </w:r>
      <w:r>
        <w:rPr>
          <w:b w:val="0"/>
          <w:i w:val="0"/>
          <w:smallCaps w:val="0"/>
          <w:strike w:val="0"/>
          <w:sz w:val="20"/>
          <w:u w:val="single"/>
        </w:rPr>
        <w:t xml:space="preserve"> a system that </w:t>
      </w:r>
      <w:r>
        <w:rPr>
          <w:b w:val="0"/>
          <w:i w:val="0"/>
          <w:smallCaps w:val="0"/>
          <w:strike w:val="0"/>
          <w:sz w:val="20"/>
          <w:highlight w:val="cyan"/>
          <w:u w:val="single"/>
        </w:rPr>
        <w:t>technology</w:t>
      </w:r>
      <w:r>
        <w:rPr>
          <w:b w:val="0"/>
          <w:i w:val="0"/>
          <w:smallCaps w:val="0"/>
          <w:strike w:val="0"/>
          <w:sz w:val="20"/>
          <w:highlight w:val="cyan"/>
          <w:u w:val="single"/>
        </w:rPr>
        <w:t xml:space="preserve"> </w:t>
      </w:r>
      <w:r>
        <w:rPr>
          <w:b w:val="0"/>
          <w:i w:val="0"/>
          <w:smallCaps w:val="0"/>
          <w:strike w:val="0"/>
          <w:sz w:val="20"/>
          <w:highlight w:val="cyan"/>
          <w:u w:val="single"/>
        </w:rPr>
        <w:t>companies</w:t>
      </w:r>
      <w:r>
        <w:rPr>
          <w:b w:val="0"/>
          <w:i w:val="0"/>
          <w:smallCaps w:val="0"/>
          <w:strike w:val="0"/>
          <w:sz w:val="20"/>
          <w:u w:val="single"/>
        </w:rPr>
        <w:t xml:space="preserve">, </w:t>
      </w:r>
      <w:r>
        <w:rPr>
          <w:b w:val="0"/>
          <w:i w:val="0"/>
          <w:smallCaps w:val="0"/>
          <w:strike w:val="0"/>
          <w:sz w:val="20"/>
          <w:highlight w:val="cyan"/>
          <w:u w:val="single"/>
        </w:rPr>
        <w:t xml:space="preserve">including Apple </w:t>
      </w:r>
      <w:r>
        <w:rPr>
          <w:b w:val="0"/>
          <w:i w:val="0"/>
          <w:smallCaps w:val="0"/>
          <w:strike w:val="0"/>
          <w:sz w:val="20"/>
          <w:u w:val="single"/>
        </w:rPr>
        <w:t xml:space="preserve">Inc. </w:t>
      </w:r>
      <w:r>
        <w:rPr>
          <w:b w:val="0"/>
          <w:i w:val="0"/>
          <w:smallCaps w:val="0"/>
          <w:strike w:val="0"/>
          <w:sz w:val="20"/>
          <w:highlight w:val="cyan"/>
          <w:u w:val="single"/>
        </w:rPr>
        <w:t xml:space="preserve">and Google </w:t>
      </w:r>
      <w:r>
        <w:rPr>
          <w:b w:val="0"/>
          <w:i w:val="0"/>
          <w:smallCaps w:val="0"/>
          <w:strike w:val="0"/>
          <w:sz w:val="20"/>
          <w:u w:val="single"/>
        </w:rPr>
        <w:t xml:space="preserve">Inc., have used to </w:t>
      </w:r>
      <w:r>
        <w:rPr>
          <w:b w:val="0"/>
          <w:i w:val="0"/>
          <w:smallCaps w:val="0"/>
          <w:strike w:val="0"/>
          <w:sz w:val="20"/>
          <w:highlight w:val="cyan"/>
          <w:u w:val="single"/>
        </w:rPr>
        <w:t>invalidate</w:t>
      </w:r>
      <w:r>
        <w:rPr>
          <w:b w:val="0"/>
          <w:i w:val="0"/>
          <w:smallCaps w:val="0"/>
          <w:strike w:val="0"/>
          <w:sz w:val="20"/>
          <w:highlight w:val="cyan"/>
          <w:u w:val="single"/>
        </w:rPr>
        <w:t xml:space="preserve"> </w:t>
      </w:r>
      <w:r>
        <w:rPr>
          <w:b w:val="0"/>
          <w:i w:val="0"/>
          <w:smallCaps w:val="0"/>
          <w:strike w:val="0"/>
          <w:sz w:val="20"/>
          <w:highlight w:val="cyan"/>
          <w:u w:val="single"/>
        </w:rPr>
        <w:t>hundreds</w:t>
      </w:r>
      <w:r>
        <w:rPr>
          <w:b w:val="0"/>
          <w:i w:val="0"/>
          <w:smallCaps w:val="0"/>
          <w:strike w:val="0"/>
          <w:sz w:val="20"/>
          <w:highlight w:val="cyan"/>
          <w:u w:val="single"/>
        </w:rPr>
        <w:t xml:space="preserve"> of </w:t>
      </w:r>
      <w:r>
        <w:rPr>
          <w:b w:val="0"/>
          <w:i w:val="0"/>
          <w:smallCaps w:val="0"/>
          <w:strike w:val="0"/>
          <w:sz w:val="20"/>
          <w:highlight w:val="cyan"/>
          <w:u w:val="single"/>
        </w:rPr>
        <w:t>patents</w:t>
      </w:r>
      <w:r>
        <w:rPr>
          <w:b w:val="0"/>
          <w:i w:val="0"/>
          <w:smallCaps w:val="0"/>
          <w:strike w:val="0"/>
          <w:sz w:val="20"/>
          <w:highlight w:val="cyan"/>
          <w:u w:val="single"/>
        </w:rPr>
        <w:t xml:space="preserve"> </w:t>
      </w:r>
      <w:r>
        <w:rPr>
          <w:b w:val="0"/>
          <w:i w:val="0"/>
          <w:smallCaps w:val="0"/>
          <w:strike w:val="0"/>
          <w:sz w:val="20"/>
          <w:u w:val="single"/>
        </w:rPr>
        <w:t xml:space="preserve">and </w:t>
      </w:r>
      <w:r>
        <w:rPr>
          <w:b w:val="0"/>
          <w:i w:val="0"/>
          <w:smallCaps w:val="0"/>
          <w:strike w:val="0"/>
          <w:sz w:val="20"/>
          <w:highlight w:val="cyan"/>
          <w:u w:val="single"/>
        </w:rPr>
        <w:t xml:space="preserve">head off </w:t>
      </w:r>
      <w:r>
        <w:rPr>
          <w:b w:val="0"/>
          <w:i w:val="0"/>
          <w:smallCaps w:val="0"/>
          <w:strike w:val="0"/>
          <w:sz w:val="20"/>
          <w:highlight w:val="cyan"/>
          <w:u w:val="single"/>
        </w:rPr>
        <w:t>litigation</w:t>
      </w:r>
      <w:r>
        <w:rPr>
          <w:b w:val="0"/>
          <w:i w:val="0"/>
          <w:smallCaps w:val="0"/>
          <w:strike w:val="0"/>
          <w:sz w:val="20"/>
          <w:u w:val="single"/>
        </w:rPr>
        <w:t>.</w:t>
      </w:r>
    </w:p>
    <w:p>
      <w:pPr>
        <w:spacing w:after="60"/>
      </w:pPr>
      <w:r>
        <w:rPr>
          <w:b w:val="0"/>
          <w:i w:val="0"/>
          <w:smallCaps w:val="0"/>
          <w:strike w:val="0"/>
          <w:sz w:val="14"/>
          <w:u w:val="none"/>
        </w:rPr>
        <w:t xml:space="preserve">In an argument at the intersection of intellectual property and the separation of powers, the justices on Monday will </w:t>
      </w:r>
      <w:r>
        <w:rPr>
          <w:b w:val="0"/>
          <w:i w:val="0"/>
          <w:smallCaps w:val="0"/>
          <w:strike w:val="0"/>
          <w:sz w:val="20"/>
          <w:u w:val="single"/>
        </w:rPr>
        <w:t xml:space="preserve">consider a challenge to a </w:t>
      </w:r>
      <w:r>
        <w:rPr>
          <w:b w:val="0"/>
          <w:i w:val="0"/>
          <w:smallCaps w:val="0"/>
          <w:strike w:val="0"/>
          <w:sz w:val="20"/>
          <w:highlight w:val="cyan"/>
          <w:u w:val="single"/>
        </w:rPr>
        <w:t>congressionally</w:t>
      </w:r>
      <w:r>
        <w:rPr>
          <w:b w:val="0"/>
          <w:i w:val="0"/>
          <w:smallCaps w:val="0"/>
          <w:strike w:val="0"/>
          <w:sz w:val="20"/>
          <w:highlight w:val="cyan"/>
          <w:u w:val="single"/>
        </w:rPr>
        <w:t>-</w:t>
      </w:r>
      <w:r>
        <w:rPr>
          <w:b w:val="0"/>
          <w:i w:val="0"/>
          <w:smallCaps w:val="0"/>
          <w:strike w:val="0"/>
          <w:sz w:val="20"/>
          <w:highlight w:val="cyan"/>
          <w:u w:val="single"/>
        </w:rPr>
        <w:t>created</w:t>
      </w:r>
      <w:r>
        <w:rPr>
          <w:b w:val="0"/>
          <w:i w:val="0"/>
          <w:smallCaps w:val="0"/>
          <w:strike w:val="0"/>
          <w:sz w:val="20"/>
          <w:highlight w:val="cyan"/>
          <w:u w:val="single"/>
        </w:rPr>
        <w:t xml:space="preserve"> board </w:t>
      </w:r>
      <w:r>
        <w:rPr>
          <w:b w:val="0"/>
          <w:i w:val="0"/>
          <w:smallCaps w:val="0"/>
          <w:strike w:val="0"/>
          <w:sz w:val="20"/>
          <w:u w:val="single"/>
        </w:rPr>
        <w:t>that critics have dubbed a “</w:t>
      </w:r>
      <w:r>
        <w:rPr>
          <w:b w:val="0"/>
          <w:i w:val="0"/>
          <w:smallCaps w:val="0"/>
          <w:strike w:val="0"/>
          <w:sz w:val="20"/>
          <w:highlight w:val="cyan"/>
          <w:u w:val="single"/>
        </w:rPr>
        <w:t>death</w:t>
      </w:r>
      <w:r>
        <w:rPr>
          <w:b w:val="0"/>
          <w:i w:val="0"/>
          <w:smallCaps w:val="0"/>
          <w:strike w:val="0"/>
          <w:sz w:val="20"/>
          <w:highlight w:val="cyan"/>
          <w:u w:val="single"/>
        </w:rPr>
        <w:t xml:space="preserve"> </w:t>
      </w:r>
      <w:r>
        <w:rPr>
          <w:b w:val="0"/>
          <w:i w:val="0"/>
          <w:smallCaps w:val="0"/>
          <w:strike w:val="0"/>
          <w:sz w:val="20"/>
          <w:highlight w:val="cyan"/>
          <w:u w:val="single"/>
        </w:rPr>
        <w:t>squad</w:t>
      </w:r>
      <w:r>
        <w:rPr>
          <w:b w:val="0"/>
          <w:i w:val="0"/>
          <w:smallCaps w:val="0"/>
          <w:strike w:val="0"/>
          <w:sz w:val="20"/>
          <w:u w:val="single"/>
        </w:rPr>
        <w:t xml:space="preserve">” because of its tendency to </w:t>
      </w:r>
      <w:r>
        <w:rPr>
          <w:b w:val="0"/>
          <w:i w:val="0"/>
          <w:smallCaps w:val="0"/>
          <w:strike w:val="0"/>
          <w:sz w:val="20"/>
          <w:highlight w:val="cyan"/>
          <w:u w:val="single"/>
        </w:rPr>
        <w:t>toss</w:t>
      </w:r>
      <w:r>
        <w:rPr>
          <w:b w:val="0"/>
          <w:i w:val="0"/>
          <w:smallCaps w:val="0"/>
          <w:strike w:val="0"/>
          <w:sz w:val="20"/>
          <w:highlight w:val="cyan"/>
          <w:u w:val="single"/>
        </w:rPr>
        <w:t xml:space="preserve"> </w:t>
      </w:r>
      <w:r>
        <w:rPr>
          <w:b w:val="0"/>
          <w:i w:val="0"/>
          <w:smallCaps w:val="0"/>
          <w:strike w:val="0"/>
          <w:sz w:val="20"/>
          <w:highlight w:val="cyan"/>
          <w:u w:val="single"/>
        </w:rPr>
        <w:t>out</w:t>
      </w:r>
      <w:r>
        <w:rPr>
          <w:b w:val="0"/>
          <w:i w:val="0"/>
          <w:smallCaps w:val="0"/>
          <w:strike w:val="0"/>
          <w:sz w:val="20"/>
          <w:highlight w:val="cyan"/>
          <w:u w:val="single"/>
        </w:rPr>
        <w:t xml:space="preserve"> patents</w:t>
      </w:r>
      <w:r>
        <w:rPr>
          <w:b w:val="0"/>
          <w:i w:val="0"/>
          <w:smallCaps w:val="0"/>
          <w:strike w:val="0"/>
          <w:sz w:val="20"/>
          <w:u w:val="single"/>
        </w:rPr>
        <w:t>.</w:t>
      </w:r>
    </w:p>
    <w:p>
      <w:pPr>
        <w:spacing w:after="60"/>
      </w:pPr>
      <w:r>
        <w:rPr>
          <w:b w:val="0"/>
          <w:i w:val="0"/>
          <w:smallCaps w:val="0"/>
          <w:strike w:val="0"/>
          <w:sz w:val="14"/>
          <w:u w:val="none"/>
        </w:rPr>
        <w:t xml:space="preserve">The </w:t>
      </w:r>
      <w:r>
        <w:rPr>
          <w:b w:val="0"/>
          <w:i w:val="0"/>
          <w:smallCaps w:val="0"/>
          <w:strike w:val="0"/>
          <w:sz w:val="20"/>
          <w:u w:val="single"/>
        </w:rPr>
        <w:t xml:space="preserve">Patent Trial and Appeal Board has </w:t>
      </w:r>
      <w:r>
        <w:rPr>
          <w:b w:val="0"/>
          <w:i w:val="0"/>
          <w:smallCaps w:val="0"/>
          <w:strike w:val="0"/>
          <w:sz w:val="20"/>
          <w:highlight w:val="cyan"/>
          <w:u w:val="single"/>
        </w:rPr>
        <w:t xml:space="preserve">invalidated more than 2,000 </w:t>
      </w:r>
      <w:r>
        <w:rPr>
          <w:b w:val="0"/>
          <w:i w:val="0"/>
          <w:smallCaps w:val="0"/>
          <w:strike w:val="0"/>
          <w:sz w:val="20"/>
          <w:u w:val="single"/>
        </w:rPr>
        <w:t>patents since it began work in 2012</w:t>
      </w:r>
      <w:r>
        <w:rPr>
          <w:b w:val="0"/>
          <w:i w:val="0"/>
          <w:smallCaps w:val="0"/>
          <w:strike w:val="0"/>
          <w:sz w:val="14"/>
          <w:u w:val="none"/>
        </w:rPr>
        <w:t>. Apple says it alone has used the board to successfully attack almost 200 patents, many held by entities interested only in filing lawsuits and extracting royalties. Congress set up the board, known as PTAB, in 2011 as a faster and cheaper alternative to litigation.</w:t>
      </w:r>
    </w:p>
    <w:p>
      <w:pPr>
        <w:spacing w:after="60"/>
      </w:pPr>
      <w:r>
        <w:rPr>
          <w:b w:val="0"/>
          <w:i w:val="0"/>
          <w:smallCaps w:val="0"/>
          <w:strike w:val="0"/>
          <w:sz w:val="14"/>
          <w:u w:val="none"/>
        </w:rPr>
        <w:t xml:space="preserve">But some smaller inventors see a chance to undercut the board, saying it’s become an </w:t>
      </w:r>
      <w:r>
        <w:rPr>
          <w:b w:val="0"/>
          <w:i w:val="0"/>
          <w:smallCaps w:val="0"/>
          <w:strike w:val="0"/>
          <w:sz w:val="20"/>
          <w:highlight w:val="cyan"/>
          <w:u w:val="single"/>
        </w:rPr>
        <w:t>anticompetitive</w:t>
      </w:r>
      <w:r>
        <w:rPr>
          <w:b w:val="0"/>
          <w:i w:val="0"/>
          <w:smallCaps w:val="0"/>
          <w:strike w:val="0"/>
          <w:sz w:val="20"/>
          <w:highlight w:val="cyan"/>
          <w:u w:val="single"/>
        </w:rPr>
        <w:t xml:space="preserve"> </w:t>
      </w:r>
      <w:r>
        <w:rPr>
          <w:b w:val="0"/>
          <w:i w:val="0"/>
          <w:smallCaps w:val="0"/>
          <w:strike w:val="0"/>
          <w:sz w:val="20"/>
          <w:highlight w:val="cyan"/>
          <w:u w:val="single"/>
        </w:rPr>
        <w:t>tool</w:t>
      </w:r>
      <w:r>
        <w:rPr>
          <w:b w:val="0"/>
          <w:i w:val="0"/>
          <w:smallCaps w:val="0"/>
          <w:strike w:val="0"/>
          <w:sz w:val="20"/>
          <w:highlight w:val="cyan"/>
          <w:u w:val="single"/>
        </w:rPr>
        <w:t xml:space="preserve"> for </w:t>
      </w:r>
      <w:r>
        <w:rPr>
          <w:b w:val="0"/>
          <w:i w:val="0"/>
          <w:smallCaps w:val="0"/>
          <w:strike w:val="0"/>
          <w:sz w:val="20"/>
          <w:u w:val="single"/>
        </w:rPr>
        <w:t xml:space="preserve">large </w:t>
      </w:r>
      <w:r>
        <w:rPr>
          <w:b w:val="0"/>
          <w:i w:val="0"/>
          <w:smallCaps w:val="0"/>
          <w:strike w:val="0"/>
          <w:sz w:val="20"/>
          <w:highlight w:val="cyan"/>
          <w:u w:val="single"/>
        </w:rPr>
        <w:t>companies</w:t>
      </w:r>
      <w:r>
        <w:rPr>
          <w:b w:val="0"/>
          <w:i w:val="0"/>
          <w:smallCaps w:val="0"/>
          <w:strike w:val="0"/>
          <w:sz w:val="14"/>
          <w:u w:val="none"/>
        </w:rPr>
        <w:t>.</w:t>
      </w:r>
    </w:p>
    <w:p>
      <w:pPr>
        <w:spacing w:after="60"/>
      </w:pPr>
      <w:r>
        <w:rPr>
          <w:b w:val="0"/>
          <w:i w:val="0"/>
          <w:smallCaps w:val="0"/>
          <w:strike w:val="0"/>
          <w:sz w:val="14"/>
          <w:u w:val="none"/>
        </w:rPr>
        <w:t>The case “has the potential to shut down the PTAB, if only for a moment until Congress can do something to get it back on course,” said Jim Carmichael, a former PTAB judge and now managing director of Carmichael IP. “</w:t>
      </w:r>
      <w:r>
        <w:rPr>
          <w:b w:val="0"/>
          <w:i w:val="0"/>
          <w:smallCaps w:val="0"/>
          <w:strike w:val="0"/>
          <w:sz w:val="20"/>
          <w:u w:val="single"/>
        </w:rPr>
        <w:t xml:space="preserve">For many </w:t>
      </w:r>
      <w:r>
        <w:rPr>
          <w:b w:val="0"/>
          <w:i w:val="0"/>
          <w:smallCaps w:val="0"/>
          <w:strike w:val="0"/>
          <w:sz w:val="20"/>
          <w:u w:val="single"/>
        </w:rPr>
        <w:t>inventors</w:t>
      </w:r>
      <w:r>
        <w:rPr>
          <w:b w:val="0"/>
          <w:i w:val="0"/>
          <w:smallCaps w:val="0"/>
          <w:strike w:val="0"/>
          <w:sz w:val="20"/>
          <w:u w:val="single"/>
        </w:rPr>
        <w:t xml:space="preserve"> and </w:t>
      </w:r>
      <w:r>
        <w:rPr>
          <w:b w:val="0"/>
          <w:i w:val="0"/>
          <w:smallCaps w:val="0"/>
          <w:strike w:val="0"/>
          <w:sz w:val="20"/>
          <w:u w:val="single"/>
        </w:rPr>
        <w:t>patent</w:t>
      </w:r>
      <w:r>
        <w:rPr>
          <w:b w:val="0"/>
          <w:i w:val="0"/>
          <w:smallCaps w:val="0"/>
          <w:strike w:val="0"/>
          <w:sz w:val="20"/>
          <w:u w:val="single"/>
        </w:rPr>
        <w:t xml:space="preserve"> </w:t>
      </w:r>
      <w:r>
        <w:rPr>
          <w:b w:val="0"/>
          <w:i w:val="0"/>
          <w:smallCaps w:val="0"/>
          <w:strike w:val="0"/>
          <w:sz w:val="20"/>
          <w:u w:val="single"/>
        </w:rPr>
        <w:t>owners</w:t>
      </w:r>
      <w:r>
        <w:rPr>
          <w:b w:val="0"/>
          <w:i w:val="0"/>
          <w:smallCaps w:val="0"/>
          <w:strike w:val="0"/>
          <w:sz w:val="20"/>
          <w:u w:val="single"/>
        </w:rPr>
        <w:t>, that’s a very exciting prospect</w:t>
      </w:r>
      <w:r>
        <w:rPr>
          <w:b w:val="0"/>
          <w:i w:val="0"/>
          <w:smallCaps w:val="0"/>
          <w:strike w:val="0"/>
          <w:sz w:val="14"/>
          <w:u w:val="none"/>
        </w:rPr>
        <w:t>.”</w:t>
      </w:r>
    </w:p>
    <w:p>
      <w:pPr>
        <w:spacing w:after="60"/>
      </w:pPr>
      <w:r>
        <w:rPr>
          <w:b w:val="0"/>
          <w:i w:val="0"/>
          <w:smallCaps w:val="0"/>
          <w:strike w:val="0"/>
          <w:sz w:val="14"/>
          <w:u w:val="none"/>
        </w:rPr>
        <w:t xml:space="preserve">At issue is whether more than </w:t>
      </w:r>
      <w:r>
        <w:rPr>
          <w:b w:val="0"/>
          <w:i w:val="0"/>
          <w:smallCaps w:val="0"/>
          <w:strike w:val="0"/>
          <w:sz w:val="20"/>
          <w:highlight w:val="cyan"/>
          <w:u w:val="single"/>
        </w:rPr>
        <w:t xml:space="preserve">250 </w:t>
      </w:r>
      <w:r>
        <w:rPr>
          <w:b w:val="0"/>
          <w:i w:val="0"/>
          <w:smallCaps w:val="0"/>
          <w:strike w:val="0"/>
          <w:sz w:val="20"/>
          <w:u w:val="single"/>
        </w:rPr>
        <w:t xml:space="preserve">PTAB </w:t>
      </w:r>
      <w:r>
        <w:rPr>
          <w:b w:val="0"/>
          <w:i w:val="0"/>
          <w:smallCaps w:val="0"/>
          <w:strike w:val="0"/>
          <w:sz w:val="20"/>
          <w:highlight w:val="cyan"/>
          <w:u w:val="single"/>
        </w:rPr>
        <w:t xml:space="preserve">judges </w:t>
      </w:r>
      <w:r>
        <w:rPr>
          <w:b w:val="0"/>
          <w:i w:val="0"/>
          <w:smallCaps w:val="0"/>
          <w:strike w:val="0"/>
          <w:sz w:val="20"/>
          <w:u w:val="single"/>
        </w:rPr>
        <w:t xml:space="preserve">are </w:t>
      </w:r>
      <w:r>
        <w:rPr>
          <w:b w:val="0"/>
          <w:i w:val="0"/>
          <w:smallCaps w:val="0"/>
          <w:strike w:val="0"/>
          <w:sz w:val="20"/>
          <w:highlight w:val="cyan"/>
          <w:u w:val="single"/>
        </w:rPr>
        <w:t xml:space="preserve">serving in </w:t>
      </w:r>
      <w:r>
        <w:rPr>
          <w:b w:val="0"/>
          <w:i w:val="0"/>
          <w:smallCaps w:val="0"/>
          <w:strike w:val="0"/>
          <w:sz w:val="20"/>
          <w:highlight w:val="cyan"/>
          <w:u w:val="single"/>
        </w:rPr>
        <w:t>violation</w:t>
      </w:r>
      <w:r>
        <w:rPr>
          <w:b w:val="0"/>
          <w:i w:val="0"/>
          <w:smallCaps w:val="0"/>
          <w:strike w:val="0"/>
          <w:sz w:val="20"/>
          <w:highlight w:val="cyan"/>
          <w:u w:val="single"/>
        </w:rPr>
        <w:t xml:space="preserve"> </w:t>
      </w:r>
      <w:r>
        <w:rPr>
          <w:b w:val="0"/>
          <w:i w:val="0"/>
          <w:smallCaps w:val="0"/>
          <w:strike w:val="0"/>
          <w:sz w:val="20"/>
          <w:u w:val="single"/>
        </w:rPr>
        <w:t xml:space="preserve">of the </w:t>
      </w:r>
      <w:r>
        <w:rPr>
          <w:b w:val="0"/>
          <w:i w:val="0"/>
          <w:smallCaps w:val="0"/>
          <w:strike w:val="0"/>
          <w:sz w:val="20"/>
          <w:u w:val="single"/>
        </w:rPr>
        <w:t>Constitution</w:t>
      </w:r>
      <w:r>
        <w:rPr>
          <w:b w:val="0"/>
          <w:i w:val="0"/>
          <w:smallCaps w:val="0"/>
          <w:strike w:val="0"/>
          <w:sz w:val="14"/>
          <w:u w:val="none"/>
        </w:rPr>
        <w:t>. The federal appeals court that handles most patent disputes said the judges have important enough powers that they need to be appointed directly by the president.</w:t>
      </w:r>
    </w:p>
    <w:p>
      <w:pPr>
        <w:spacing w:after="60"/>
      </w:pPr>
      <w:r>
        <w:rPr>
          <w:b w:val="0"/>
          <w:i w:val="0"/>
          <w:smallCaps w:val="0"/>
          <w:strike w:val="0"/>
          <w:sz w:val="14"/>
          <w:u w:val="none"/>
        </w:rPr>
        <w:t>Read More: Patent Death Squad Judges Can Be Fired, U.S. Appeals Court Says</w:t>
      </w:r>
    </w:p>
    <w:p>
      <w:pPr>
        <w:spacing w:after="60"/>
      </w:pPr>
      <w:r>
        <w:rPr>
          <w:b w:val="0"/>
          <w:i w:val="0"/>
          <w:smallCaps w:val="0"/>
          <w:strike w:val="0"/>
          <w:sz w:val="14"/>
          <w:u w:val="none"/>
        </w:rPr>
        <w:t>Should the Supreme Court agree, it could go as far as barring the board from continuing to review and invalidate patents. The justices could also issue a more limited ruling that would strip the judges of their job protections but leave the board’s powers intact. Either way, a decision against the board could mean that hundreds of cases would have to be reconsidered.</w:t>
      </w:r>
    </w:p>
    <w:p>
      <w:pPr>
        <w:spacing w:after="60"/>
      </w:pPr>
      <w:r>
        <w:rPr>
          <w:b w:val="0"/>
          <w:i w:val="0"/>
          <w:smallCaps w:val="0"/>
          <w:strike w:val="0"/>
          <w:sz w:val="14"/>
          <w:u w:val="none"/>
        </w:rPr>
        <w:t>Constitutional Fight</w:t>
      </w:r>
    </w:p>
    <w:p>
      <w:pPr>
        <w:spacing w:after="60"/>
      </w:pPr>
      <w:r>
        <w:rPr>
          <w:b w:val="0"/>
          <w:i w:val="0"/>
          <w:smallCaps w:val="0"/>
          <w:strike w:val="0"/>
          <w:sz w:val="14"/>
          <w:u w:val="none"/>
        </w:rPr>
        <w:t>The U.S. Court of Appeals for the Federal Circuit said the judges are “</w:t>
      </w:r>
      <w:r>
        <w:rPr>
          <w:b w:val="0"/>
          <w:i w:val="0"/>
          <w:smallCaps w:val="0"/>
          <w:strike w:val="0"/>
          <w:sz w:val="20"/>
          <w:u w:val="single"/>
        </w:rPr>
        <w:t>principal officers</w:t>
      </w:r>
      <w:r>
        <w:rPr>
          <w:b w:val="0"/>
          <w:i w:val="0"/>
          <w:smallCaps w:val="0"/>
          <w:strike w:val="0"/>
          <w:sz w:val="14"/>
          <w:u w:val="none"/>
        </w:rPr>
        <w:t xml:space="preserve">,” a constitutional category that requires presidential appointment and Senate confirmation. The court said it reached that conclusion in part because patent judges’ decisions, typically </w:t>
      </w:r>
      <w:r>
        <w:rPr>
          <w:b w:val="0"/>
          <w:i w:val="0"/>
          <w:smallCaps w:val="0"/>
          <w:strike w:val="0"/>
          <w:sz w:val="20"/>
          <w:u w:val="single"/>
        </w:rPr>
        <w:t>issued by three-person panels, aren’t subject to review by a presidentially appointed official at the agency.</w:t>
      </w:r>
    </w:p>
    <w:p>
      <w:pPr>
        <w:spacing w:after="60"/>
      </w:pPr>
      <w:r>
        <w:rPr>
          <w:b w:val="0"/>
          <w:i w:val="0"/>
          <w:smallCaps w:val="0"/>
          <w:strike w:val="0"/>
          <w:sz w:val="14"/>
          <w:u w:val="none"/>
        </w:rPr>
        <w:t xml:space="preserve">The Justice Department is urging the Supreme Court to leave the system in place, saying patent judges are “inferior officers,” who the Constitution says don’t have </w:t>
      </w:r>
      <w:r>
        <w:rPr>
          <w:b w:val="0"/>
          <w:i w:val="0"/>
          <w:smallCaps w:val="0"/>
          <w:strike w:val="0"/>
          <w:sz w:val="14"/>
          <w:u w:val="none"/>
        </w:rPr>
        <w:t>be</w:t>
      </w:r>
      <w:r>
        <w:rPr>
          <w:b w:val="0"/>
          <w:i w:val="0"/>
          <w:smallCaps w:val="0"/>
          <w:strike w:val="0"/>
          <w:sz w:val="14"/>
          <w:u w:val="none"/>
        </w:rPr>
        <w:t xml:space="preserve"> presidential appointees. In a brief filed before leaving office, </w:t>
      </w:r>
      <w:r>
        <w:rPr>
          <w:b w:val="0"/>
          <w:i w:val="0"/>
          <w:smallCaps w:val="0"/>
          <w:strike w:val="0"/>
          <w:sz w:val="20"/>
          <w:u w:val="single"/>
        </w:rPr>
        <w:t xml:space="preserve">President Donald Trump’s </w:t>
      </w:r>
      <w:r>
        <w:rPr>
          <w:b w:val="0"/>
          <w:i w:val="0"/>
          <w:smallCaps w:val="0"/>
          <w:strike w:val="0"/>
          <w:sz w:val="20"/>
          <w:u w:val="single"/>
        </w:rPr>
        <w:t>administration</w:t>
      </w:r>
      <w:r>
        <w:rPr>
          <w:b w:val="0"/>
          <w:i w:val="0"/>
          <w:smallCaps w:val="0"/>
          <w:strike w:val="0"/>
          <w:sz w:val="20"/>
          <w:u w:val="single"/>
        </w:rPr>
        <w:t xml:space="preserve"> </w:t>
      </w:r>
      <w:r>
        <w:rPr>
          <w:b w:val="0"/>
          <w:i w:val="0"/>
          <w:smallCaps w:val="0"/>
          <w:strike w:val="0"/>
          <w:sz w:val="20"/>
          <w:u w:val="single"/>
        </w:rPr>
        <w:t>said</w:t>
      </w:r>
      <w:r>
        <w:rPr>
          <w:b w:val="0"/>
          <w:i w:val="0"/>
          <w:smallCaps w:val="0"/>
          <w:strike w:val="0"/>
          <w:sz w:val="20"/>
          <w:u w:val="single"/>
        </w:rPr>
        <w:t xml:space="preserve"> the Patent &amp; Trademark </w:t>
      </w:r>
      <w:r>
        <w:rPr>
          <w:b w:val="0"/>
          <w:i w:val="0"/>
          <w:smallCaps w:val="0"/>
          <w:strike w:val="0"/>
          <w:sz w:val="20"/>
          <w:u w:val="single"/>
        </w:rPr>
        <w:t>Office</w:t>
      </w:r>
      <w:r>
        <w:rPr>
          <w:b w:val="0"/>
          <w:i w:val="0"/>
          <w:smallCaps w:val="0"/>
          <w:strike w:val="0"/>
          <w:sz w:val="20"/>
          <w:u w:val="single"/>
        </w:rPr>
        <w:t xml:space="preserve"> </w:t>
      </w:r>
      <w:r>
        <w:rPr>
          <w:b w:val="0"/>
          <w:i w:val="0"/>
          <w:smallCaps w:val="0"/>
          <w:strike w:val="0"/>
          <w:sz w:val="20"/>
          <w:u w:val="single"/>
        </w:rPr>
        <w:t>director</w:t>
      </w:r>
      <w:r>
        <w:rPr>
          <w:b w:val="0"/>
          <w:i w:val="0"/>
          <w:smallCaps w:val="0"/>
          <w:strike w:val="0"/>
          <w:sz w:val="20"/>
          <w:u w:val="single"/>
        </w:rPr>
        <w:t xml:space="preserve"> and the Commerce secretary together have </w:t>
      </w:r>
      <w:r>
        <w:rPr>
          <w:b w:val="0"/>
          <w:i w:val="0"/>
          <w:smallCaps w:val="0"/>
          <w:strike w:val="0"/>
          <w:sz w:val="20"/>
          <w:u w:val="single"/>
        </w:rPr>
        <w:t>broad</w:t>
      </w:r>
      <w:r>
        <w:rPr>
          <w:b w:val="0"/>
          <w:i w:val="0"/>
          <w:smallCaps w:val="0"/>
          <w:strike w:val="0"/>
          <w:sz w:val="20"/>
          <w:u w:val="single"/>
        </w:rPr>
        <w:t xml:space="preserve"> </w:t>
      </w:r>
      <w:r>
        <w:rPr>
          <w:b w:val="0"/>
          <w:i w:val="0"/>
          <w:smallCaps w:val="0"/>
          <w:strike w:val="0"/>
          <w:sz w:val="20"/>
          <w:u w:val="single"/>
        </w:rPr>
        <w:t>control</w:t>
      </w:r>
      <w:r>
        <w:rPr>
          <w:b w:val="0"/>
          <w:i w:val="0"/>
          <w:smallCaps w:val="0"/>
          <w:strike w:val="0"/>
          <w:sz w:val="20"/>
          <w:u w:val="single"/>
        </w:rPr>
        <w:t xml:space="preserve"> over the work of the judges. Among other tools, the patent office director can decide which judges sit on a review panel.</w:t>
      </w:r>
    </w:p>
    <w:p>
      <w:pPr>
        <w:spacing w:after="60"/>
      </w:pPr>
      <w:r>
        <w:rPr>
          <w:b w:val="0"/>
          <w:i w:val="0"/>
          <w:smallCaps w:val="0"/>
          <w:strike w:val="0"/>
          <w:sz w:val="14"/>
          <w:u w:val="none"/>
        </w:rPr>
        <w:t>The Supreme Court said in a 1997 case involving Coast Guard judges that inferior officers are people “whose work is directed and supervised at some level by others who were appointed by presidential nomination with the advice and consent of the Senate.”</w:t>
      </w:r>
    </w:p>
    <w:p>
      <w:pPr>
        <w:spacing w:after="60"/>
      </w:pPr>
      <w:r>
        <w:rPr>
          <w:b w:val="0"/>
          <w:i w:val="0"/>
          <w:smallCaps w:val="0"/>
          <w:strike w:val="0"/>
          <w:sz w:val="14"/>
          <w:u w:val="none"/>
        </w:rPr>
        <w:t>The case before the justices involves an Arthrex Inc. surgical device patent invalidated by PTAB after a challenge by Smith &amp; Nephew Plc. The court has deferred action in dozens of other cases likely to be affected by its ruling.</w:t>
      </w:r>
    </w:p>
    <w:p>
      <w:pPr>
        <w:spacing w:after="60"/>
      </w:pPr>
      <w:r>
        <w:rPr>
          <w:b w:val="0"/>
          <w:i w:val="0"/>
          <w:smallCaps w:val="0"/>
          <w:strike w:val="0"/>
          <w:sz w:val="14"/>
          <w:u w:val="none"/>
        </w:rPr>
        <w:t>Technology Companies</w:t>
      </w:r>
    </w:p>
    <w:p>
      <w:pPr>
        <w:spacing w:after="60"/>
      </w:pPr>
      <w:r>
        <w:rPr>
          <w:b w:val="0"/>
          <w:i w:val="0"/>
          <w:smallCaps w:val="0"/>
          <w:strike w:val="0"/>
          <w:sz w:val="14"/>
          <w:u w:val="none"/>
        </w:rPr>
        <w:t>Apple, the single biggest user of the review boards, filed a brief backing Arthrex. The iPhone maker said it relies “on Congress’s promise of a fair and efficient forum to challenge what often prove to be woefully weak patents that should not have issued in the first instance.”</w:t>
      </w:r>
    </w:p>
    <w:p>
      <w:pPr>
        <w:spacing w:after="60"/>
      </w:pPr>
      <w:r>
        <w:rPr>
          <w:b w:val="0"/>
          <w:i w:val="0"/>
          <w:smallCaps w:val="0"/>
          <w:strike w:val="0"/>
          <w:sz w:val="14"/>
          <w:u w:val="none"/>
        </w:rPr>
        <w:t>Other companies backing PTAB include Intel Corp. and an alliance whose members include Alphabet Inc.’s Google, Cisco Systems Inc., Microsoft Corp., Oracle Corp. and Samsung Electronics Co.</w:t>
      </w:r>
    </w:p>
    <w:p>
      <w:pPr>
        <w:spacing w:after="60"/>
      </w:pPr>
      <w:r>
        <w:rPr>
          <w:b w:val="0"/>
          <w:i w:val="0"/>
          <w:smallCaps w:val="0"/>
          <w:strike w:val="0"/>
          <w:sz w:val="20"/>
          <w:u w:val="single"/>
        </w:rPr>
        <w:t xml:space="preserve">A group describing itself as “39 aggrieved inventors” said </w:t>
      </w:r>
      <w:r>
        <w:rPr>
          <w:b w:val="0"/>
          <w:i w:val="0"/>
          <w:smallCaps w:val="0"/>
          <w:strike w:val="0"/>
          <w:sz w:val="20"/>
          <w:u w:val="single"/>
        </w:rPr>
        <w:t>intellectual</w:t>
      </w:r>
      <w:r>
        <w:rPr>
          <w:b w:val="0"/>
          <w:i w:val="0"/>
          <w:smallCaps w:val="0"/>
          <w:strike w:val="0"/>
          <w:sz w:val="20"/>
          <w:u w:val="single"/>
        </w:rPr>
        <w:t xml:space="preserve"> </w:t>
      </w:r>
      <w:r>
        <w:rPr>
          <w:b w:val="0"/>
          <w:i w:val="0"/>
          <w:smallCaps w:val="0"/>
          <w:strike w:val="0"/>
          <w:sz w:val="20"/>
          <w:u w:val="single"/>
        </w:rPr>
        <w:t>property</w:t>
      </w:r>
      <w:r>
        <w:rPr>
          <w:b w:val="0"/>
          <w:i w:val="0"/>
          <w:smallCaps w:val="0"/>
          <w:strike w:val="0"/>
          <w:sz w:val="20"/>
          <w:u w:val="single"/>
        </w:rPr>
        <w:t xml:space="preserve"> </w:t>
      </w:r>
      <w:r>
        <w:rPr>
          <w:b w:val="0"/>
          <w:i w:val="0"/>
          <w:smallCaps w:val="0"/>
          <w:strike w:val="0"/>
          <w:sz w:val="20"/>
          <w:u w:val="single"/>
        </w:rPr>
        <w:t>rights</w:t>
      </w:r>
      <w:r>
        <w:rPr>
          <w:b w:val="0"/>
          <w:i w:val="0"/>
          <w:smallCaps w:val="0"/>
          <w:strike w:val="0"/>
          <w:sz w:val="20"/>
          <w:u w:val="single"/>
        </w:rPr>
        <w:t xml:space="preserve"> are</w:t>
      </w:r>
      <w:r>
        <w:rPr>
          <w:b w:val="0"/>
          <w:i w:val="0"/>
          <w:smallCaps w:val="0"/>
          <w:strike w:val="0"/>
          <w:sz w:val="14"/>
          <w:u w:val="none"/>
        </w:rPr>
        <w:t xml:space="preserve"> “</w:t>
      </w:r>
      <w:r>
        <w:rPr>
          <w:b w:val="0"/>
          <w:i w:val="0"/>
          <w:smallCaps w:val="0"/>
          <w:strike w:val="0"/>
          <w:sz w:val="20"/>
          <w:highlight w:val="cyan"/>
          <w:u w:val="single"/>
        </w:rPr>
        <w:t>under</w:t>
      </w:r>
      <w:r>
        <w:rPr>
          <w:b w:val="0"/>
          <w:i w:val="0"/>
          <w:smallCaps w:val="0"/>
          <w:strike w:val="0"/>
          <w:sz w:val="20"/>
          <w:highlight w:val="cyan"/>
          <w:u w:val="single"/>
        </w:rPr>
        <w:t xml:space="preserve"> </w:t>
      </w:r>
      <w:r>
        <w:rPr>
          <w:b w:val="0"/>
          <w:i w:val="0"/>
          <w:smallCaps w:val="0"/>
          <w:strike w:val="0"/>
          <w:sz w:val="20"/>
          <w:highlight w:val="cyan"/>
          <w:u w:val="single"/>
        </w:rPr>
        <w:t>attack</w:t>
      </w:r>
      <w:r>
        <w:rPr>
          <w:b w:val="0"/>
          <w:i w:val="0"/>
          <w:smallCaps w:val="0"/>
          <w:strike w:val="0"/>
          <w:sz w:val="20"/>
          <w:highlight w:val="cyan"/>
          <w:u w:val="single"/>
        </w:rPr>
        <w:t xml:space="preserve"> </w:t>
      </w:r>
      <w:r>
        <w:rPr>
          <w:b w:val="0"/>
          <w:i w:val="0"/>
          <w:smallCaps w:val="0"/>
          <w:strike w:val="0"/>
          <w:sz w:val="20"/>
          <w:highlight w:val="cyan"/>
          <w:u w:val="single"/>
        </w:rPr>
        <w:t>by</w:t>
      </w:r>
      <w:r>
        <w:rPr>
          <w:b w:val="0"/>
          <w:i w:val="0"/>
          <w:smallCaps w:val="0"/>
          <w:strike w:val="0"/>
          <w:sz w:val="20"/>
          <w:highlight w:val="cyan"/>
          <w:u w:val="single"/>
        </w:rPr>
        <w:t xml:space="preserve"> </w:t>
      </w:r>
      <w:r>
        <w:rPr>
          <w:b w:val="0"/>
          <w:i w:val="0"/>
          <w:smallCaps w:val="0"/>
          <w:strike w:val="0"/>
          <w:sz w:val="20"/>
          <w:u w:val="single"/>
        </w:rPr>
        <w:t xml:space="preserve">large </w:t>
      </w:r>
      <w:r>
        <w:rPr>
          <w:b w:val="0"/>
          <w:i w:val="0"/>
          <w:smallCaps w:val="0"/>
          <w:strike w:val="0"/>
          <w:sz w:val="20"/>
          <w:highlight w:val="cyan"/>
          <w:u w:val="single"/>
        </w:rPr>
        <w:t>corporations</w:t>
      </w:r>
      <w:r>
        <w:rPr>
          <w:b w:val="0"/>
          <w:i w:val="0"/>
          <w:smallCaps w:val="0"/>
          <w:strike w:val="0"/>
          <w:sz w:val="20"/>
          <w:highlight w:val="cyan"/>
          <w:u w:val="single"/>
        </w:rPr>
        <w:t xml:space="preserve"> </w:t>
      </w:r>
      <w:r>
        <w:rPr>
          <w:b w:val="0"/>
          <w:i w:val="0"/>
          <w:smallCaps w:val="0"/>
          <w:strike w:val="0"/>
          <w:sz w:val="20"/>
          <w:u w:val="single"/>
        </w:rPr>
        <w:t xml:space="preserve">that are </w:t>
      </w:r>
      <w:r>
        <w:rPr>
          <w:b w:val="0"/>
          <w:i w:val="0"/>
          <w:smallCaps w:val="0"/>
          <w:strike w:val="0"/>
          <w:sz w:val="20"/>
          <w:highlight w:val="cyan"/>
          <w:u w:val="single"/>
        </w:rPr>
        <w:t xml:space="preserve">motivated to </w:t>
      </w:r>
      <w:r>
        <w:rPr>
          <w:b w:val="0"/>
          <w:i w:val="0"/>
          <w:smallCaps w:val="0"/>
          <w:strike w:val="0"/>
          <w:sz w:val="20"/>
          <w:highlight w:val="cyan"/>
          <w:u w:val="single"/>
        </w:rPr>
        <w:t>devalue</w:t>
      </w:r>
      <w:r>
        <w:rPr>
          <w:b w:val="0"/>
          <w:i w:val="0"/>
          <w:smallCaps w:val="0"/>
          <w:strike w:val="0"/>
          <w:sz w:val="20"/>
          <w:highlight w:val="cyan"/>
          <w:u w:val="single"/>
        </w:rPr>
        <w:t xml:space="preserve"> </w:t>
      </w:r>
      <w:r>
        <w:rPr>
          <w:b w:val="0"/>
          <w:i w:val="0"/>
          <w:smallCaps w:val="0"/>
          <w:strike w:val="0"/>
          <w:sz w:val="20"/>
          <w:highlight w:val="cyan"/>
          <w:u w:val="single"/>
        </w:rPr>
        <w:t>patents</w:t>
      </w:r>
      <w:r>
        <w:rPr>
          <w:b w:val="0"/>
          <w:i w:val="0"/>
          <w:smallCaps w:val="0"/>
          <w:strike w:val="0"/>
          <w:sz w:val="20"/>
          <w:highlight w:val="cyan"/>
          <w:u w:val="single"/>
        </w:rPr>
        <w:t xml:space="preserve"> and </w:t>
      </w:r>
      <w:r>
        <w:rPr>
          <w:b w:val="0"/>
          <w:i w:val="0"/>
          <w:smallCaps w:val="0"/>
          <w:strike w:val="0"/>
          <w:sz w:val="20"/>
          <w:highlight w:val="cyan"/>
          <w:u w:val="single"/>
        </w:rPr>
        <w:t>quell</w:t>
      </w:r>
      <w:r>
        <w:rPr>
          <w:b w:val="0"/>
          <w:i w:val="0"/>
          <w:smallCaps w:val="0"/>
          <w:strike w:val="0"/>
          <w:sz w:val="20"/>
          <w:highlight w:val="cyan"/>
          <w:u w:val="single"/>
        </w:rPr>
        <w:t xml:space="preserve"> </w:t>
      </w:r>
      <w:r>
        <w:rPr>
          <w:b w:val="0"/>
          <w:i w:val="0"/>
          <w:smallCaps w:val="0"/>
          <w:strike w:val="0"/>
          <w:sz w:val="20"/>
          <w:highlight w:val="cyan"/>
          <w:u w:val="single"/>
        </w:rPr>
        <w:t>competition</w:t>
      </w:r>
      <w:r>
        <w:rPr>
          <w:b w:val="0"/>
          <w:i w:val="0"/>
          <w:smallCaps w:val="0"/>
          <w:strike w:val="0"/>
          <w:sz w:val="20"/>
          <w:u w:val="single"/>
        </w:rPr>
        <w:t>.”</w:t>
      </w:r>
    </w:p>
    <w:p>
      <w:pPr>
        <w:spacing w:after="60"/>
      </w:pPr>
      <w:r>
        <w:rPr>
          <w:b w:val="0"/>
          <w:i w:val="0"/>
          <w:smallCaps w:val="0"/>
          <w:strike w:val="0"/>
          <w:sz w:val="14"/>
          <w:u w:val="none"/>
        </w:rPr>
        <w:t>“There is no place for overlooking constitutional violations and contrived, convoluted administrative shortcuts when the future of small businesses and their owners’ livelihoods hang in the balance,” the group said.</w:t>
      </w:r>
    </w:p>
    <w:p>
      <w:pPr>
        <w:spacing w:after="60"/>
      </w:pPr>
      <w:r>
        <w:rPr>
          <w:b w:val="0"/>
          <w:i w:val="0"/>
          <w:smallCaps w:val="0"/>
          <w:strike w:val="0"/>
          <w:sz w:val="14"/>
          <w:u w:val="none"/>
        </w:rPr>
        <w:t>The drug industry is largely staying out of the fight, though a trade group for the generic-drug industry urged the court to preserve the PTAB.</w:t>
      </w:r>
    </w:p>
    <w:p>
      <w:pPr>
        <w:spacing w:after="60"/>
      </w:pPr>
      <w:r>
        <w:rPr>
          <w:b w:val="0"/>
          <w:i w:val="0"/>
          <w:smallCaps w:val="0"/>
          <w:strike w:val="0"/>
          <w:sz w:val="20"/>
          <w:highlight w:val="cyan"/>
          <w:u w:val="single"/>
        </w:rPr>
        <w:t xml:space="preserve">So many patents </w:t>
      </w:r>
      <w:r>
        <w:rPr>
          <w:b w:val="0"/>
          <w:i w:val="0"/>
          <w:smallCaps w:val="0"/>
          <w:strike w:val="0"/>
          <w:sz w:val="20"/>
          <w:u w:val="single"/>
        </w:rPr>
        <w:t xml:space="preserve">have been </w:t>
      </w:r>
      <w:r>
        <w:rPr>
          <w:b w:val="0"/>
          <w:i w:val="0"/>
          <w:smallCaps w:val="0"/>
          <w:strike w:val="0"/>
          <w:sz w:val="20"/>
          <w:highlight w:val="cyan"/>
          <w:u w:val="single"/>
        </w:rPr>
        <w:t xml:space="preserve">invalidated </w:t>
      </w:r>
      <w:r>
        <w:rPr>
          <w:b w:val="0"/>
          <w:i w:val="0"/>
          <w:smallCaps w:val="0"/>
          <w:strike w:val="0"/>
          <w:sz w:val="20"/>
          <w:u w:val="single"/>
        </w:rPr>
        <w:t xml:space="preserve">that it’s been </w:t>
      </w:r>
      <w:r>
        <w:rPr>
          <w:b w:val="0"/>
          <w:i w:val="0"/>
          <w:smallCaps w:val="0"/>
          <w:strike w:val="0"/>
          <w:sz w:val="20"/>
          <w:highlight w:val="cyan"/>
          <w:u w:val="single"/>
        </w:rPr>
        <w:t xml:space="preserve">called a </w:t>
      </w:r>
      <w:r>
        <w:rPr>
          <w:b w:val="0"/>
          <w:i w:val="0"/>
          <w:smallCaps w:val="0"/>
          <w:strike w:val="0"/>
          <w:sz w:val="20"/>
          <w:u w:val="single"/>
        </w:rPr>
        <w:t>“</w:t>
      </w:r>
      <w:r>
        <w:rPr>
          <w:b w:val="0"/>
          <w:i w:val="0"/>
          <w:smallCaps w:val="0"/>
          <w:strike w:val="0"/>
          <w:sz w:val="20"/>
          <w:highlight w:val="cyan"/>
          <w:u w:val="single"/>
        </w:rPr>
        <w:t>death</w:t>
      </w:r>
      <w:r>
        <w:rPr>
          <w:b w:val="0"/>
          <w:i w:val="0"/>
          <w:smallCaps w:val="0"/>
          <w:strike w:val="0"/>
          <w:sz w:val="20"/>
          <w:highlight w:val="cyan"/>
          <w:u w:val="single"/>
        </w:rPr>
        <w:t xml:space="preserve"> </w:t>
      </w:r>
      <w:r>
        <w:rPr>
          <w:b w:val="0"/>
          <w:i w:val="0"/>
          <w:smallCaps w:val="0"/>
          <w:strike w:val="0"/>
          <w:sz w:val="20"/>
          <w:highlight w:val="cyan"/>
          <w:u w:val="single"/>
        </w:rPr>
        <w:t>squad</w:t>
      </w:r>
      <w:r>
        <w:rPr>
          <w:b w:val="0"/>
          <w:i w:val="0"/>
          <w:smallCaps w:val="0"/>
          <w:strike w:val="0"/>
          <w:sz w:val="20"/>
          <w:u w:val="single"/>
        </w:rPr>
        <w:t xml:space="preserve">,” a term coined by Randall Rader, the former chief judge of the Federal Circuit, which </w:t>
      </w:r>
      <w:r>
        <w:rPr>
          <w:b w:val="0"/>
          <w:i w:val="0"/>
          <w:smallCaps w:val="0"/>
          <w:strike w:val="0"/>
          <w:sz w:val="20"/>
          <w:highlight w:val="cyan"/>
          <w:u w:val="single"/>
        </w:rPr>
        <w:t xml:space="preserve">oversees all </w:t>
      </w:r>
      <w:r>
        <w:rPr>
          <w:b w:val="0"/>
          <w:i w:val="0"/>
          <w:smallCaps w:val="0"/>
          <w:strike w:val="0"/>
          <w:sz w:val="20"/>
          <w:u w:val="single"/>
        </w:rPr>
        <w:t>patent</w:t>
      </w:r>
      <w:r>
        <w:rPr>
          <w:b w:val="0"/>
          <w:i w:val="0"/>
          <w:smallCaps w:val="0"/>
          <w:strike w:val="0"/>
          <w:sz w:val="20"/>
          <w:u w:val="single"/>
        </w:rPr>
        <w:t xml:space="preserve"> </w:t>
      </w:r>
      <w:r>
        <w:rPr>
          <w:b w:val="0"/>
          <w:i w:val="0"/>
          <w:smallCaps w:val="0"/>
          <w:strike w:val="0"/>
          <w:sz w:val="20"/>
          <w:highlight w:val="cyan"/>
          <w:u w:val="single"/>
        </w:rPr>
        <w:t>disputes</w:t>
      </w:r>
      <w:r>
        <w:rPr>
          <w:b w:val="0"/>
          <w:i w:val="0"/>
          <w:smallCaps w:val="0"/>
          <w:strike w:val="0"/>
          <w:sz w:val="20"/>
          <w:highlight w:val="cyan"/>
          <w:u w:val="single"/>
        </w:rPr>
        <w:t xml:space="preserve"> </w:t>
      </w:r>
      <w:r>
        <w:rPr>
          <w:b w:val="0"/>
          <w:i w:val="0"/>
          <w:smallCaps w:val="0"/>
          <w:strike w:val="0"/>
          <w:sz w:val="20"/>
          <w:u w:val="single"/>
        </w:rPr>
        <w:t xml:space="preserve">in the country. The patent office has since altered its rules, giving patent owners a better shot at </w:t>
      </w:r>
      <w:r>
        <w:rPr>
          <w:b w:val="0"/>
          <w:i w:val="0"/>
          <w:smallCaps w:val="0"/>
          <w:strike w:val="0"/>
          <w:sz w:val="20"/>
          <w:u w:val="single"/>
        </w:rPr>
        <w:t>surviving</w:t>
      </w:r>
      <w:r>
        <w:rPr>
          <w:b w:val="0"/>
          <w:i w:val="0"/>
          <w:smallCaps w:val="0"/>
          <w:strike w:val="0"/>
          <w:sz w:val="20"/>
          <w:u w:val="single"/>
        </w:rPr>
        <w:t xml:space="preserve"> </w:t>
      </w:r>
      <w:r>
        <w:rPr>
          <w:b w:val="0"/>
          <w:i w:val="0"/>
          <w:smallCaps w:val="0"/>
          <w:strike w:val="0"/>
          <w:sz w:val="20"/>
          <w:u w:val="single"/>
        </w:rPr>
        <w:t>the</w:t>
      </w:r>
      <w:r>
        <w:rPr>
          <w:b w:val="0"/>
          <w:i w:val="0"/>
          <w:smallCaps w:val="0"/>
          <w:strike w:val="0"/>
          <w:sz w:val="20"/>
          <w:u w:val="single"/>
        </w:rPr>
        <w:t xml:space="preserve"> </w:t>
      </w:r>
      <w:r>
        <w:rPr>
          <w:b w:val="0"/>
          <w:i w:val="0"/>
          <w:smallCaps w:val="0"/>
          <w:strike w:val="0"/>
          <w:sz w:val="20"/>
          <w:u w:val="single"/>
        </w:rPr>
        <w:t>challenges</w:t>
      </w:r>
      <w:r>
        <w:rPr>
          <w:b w:val="0"/>
          <w:i w:val="0"/>
          <w:smallCaps w:val="0"/>
          <w:strike w:val="0"/>
          <w:sz w:val="20"/>
          <w:u w:val="single"/>
        </w:rPr>
        <w:t>.</w:t>
      </w:r>
    </w:p>
    <w:p>
      <w:pPr>
        <w:spacing w:after="60"/>
      </w:pPr>
      <w:r>
        <w:rPr>
          <w:b w:val="0"/>
          <w:i w:val="0"/>
          <w:smallCaps w:val="0"/>
          <w:strike w:val="0"/>
          <w:sz w:val="14"/>
          <w:u w:val="none"/>
        </w:rPr>
        <w:t>PTAB already survived one challenge at the Supreme Court. In 2018, justices found the panel wasn’t unconstitutionally wielding powers that belong to the courts.</w:t>
      </w:r>
    </w:p>
    <w:p>
      <w:pPr>
        <w:spacing w:after="60"/>
      </w:pPr>
      <w:r>
        <w:rPr>
          <w:b w:val="0"/>
          <w:i w:val="0"/>
          <w:smallCaps w:val="0"/>
          <w:strike w:val="0"/>
          <w:sz w:val="14"/>
          <w:u w:val="none"/>
        </w:rPr>
        <w:t>The court is scheduled to rule by late June. The lead case is U.S. v. Arthrex, 19-1434.</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