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 xml:space="preserve">Increased invalidation makes drug patents </w:t>
      </w:r>
      <w:r>
        <w:rPr>
          <w:b w:val="0"/>
          <w:i w:val="0"/>
          <w:smallCaps w:val="0"/>
          <w:strike w:val="0"/>
          <w:sz w:val="26"/>
          <w:u w:val="single"/>
        </w:rPr>
        <w:t>near-unattainable</w:t>
      </w:r>
    </w:p>
    <w:p>
      <w:pPr>
        <w:spacing w:after="80"/>
      </w:pPr>
      <w:r>
        <w:rPr>
          <w:b w:val="0"/>
          <w:i w:val="0"/>
          <w:smallCaps w:val="0"/>
          <w:strike w:val="0"/>
          <w:sz w:val="20"/>
          <w:u w:val="none"/>
        </w:rPr>
        <w:t xml:space="preserve">Andrew </w:t>
      </w:r>
      <w:r>
        <w:rPr>
          <w:b/>
          <w:i w:val="0"/>
          <w:smallCaps w:val="0"/>
          <w:strike w:val="0"/>
          <w:sz w:val="24"/>
          <w:u w:val="none"/>
        </w:rPr>
        <w:t>Slutsky</w:t>
      </w:r>
      <w:r>
        <w:rPr>
          <w:b w:val="0"/>
          <w:i w:val="0"/>
          <w:smallCaps w:val="0"/>
          <w:strike w:val="0"/>
          <w:sz w:val="20"/>
          <w:u w:val="none"/>
        </w:rPr>
        <w:t xml:space="preserve"> 20</w:t>
      </w:r>
      <w:r>
        <w:rPr>
          <w:b/>
          <w:i w:val="0"/>
          <w:smallCaps w:val="0"/>
          <w:strike w:val="0"/>
          <w:sz w:val="24"/>
          <w:u w:val="none"/>
        </w:rPr>
        <w:t>24</w:t>
      </w:r>
      <w:r>
        <w:rPr>
          <w:b/>
          <w:i w:val="0"/>
          <w:smallCaps w:val="0"/>
          <w:strike w:val="0"/>
          <w:sz w:val="24"/>
          <w:u w:val="none"/>
        </w:rPr>
        <w:t xml:space="preserve"> </w:t>
      </w:r>
      <w:r>
        <w:rPr>
          <w:b w:val="0"/>
          <w:i w:val="0"/>
          <w:smallCaps w:val="0"/>
          <w:strike w:val="0"/>
          <w:sz w:val="20"/>
          <w:u w:val="none"/>
        </w:rPr>
        <w:t xml:space="preserve">(Andrew Slutsky is SVP and GM, Consumer at </w:t>
      </w:r>
      <w:r>
        <w:rPr>
          <w:b w:val="0"/>
          <w:i w:val="0"/>
          <w:smallCaps w:val="0"/>
          <w:strike w:val="0"/>
          <w:sz w:val="20"/>
          <w:u w:val="none"/>
        </w:rPr>
        <w:t>GoodRx</w:t>
      </w:r>
      <w:r>
        <w:rPr>
          <w:b w:val="0"/>
          <w:i w:val="0"/>
          <w:smallCaps w:val="0"/>
          <w:strike w:val="0"/>
          <w:sz w:val="20"/>
          <w:u w:val="none"/>
        </w:rPr>
        <w:t xml:space="preserve">, with a </w:t>
      </w:r>
      <w:r>
        <w:rPr>
          <w:b w:val="0"/>
          <w:i w:val="0"/>
          <w:smallCaps w:val="0"/>
          <w:strike w:val="0"/>
          <w:sz w:val="20"/>
          <w:u w:val="none"/>
        </w:rPr>
        <w:t>masters</w:t>
      </w:r>
      <w:r>
        <w:rPr>
          <w:b w:val="0"/>
          <w:i w:val="0"/>
          <w:smallCaps w:val="0"/>
          <w:strike w:val="0"/>
          <w:sz w:val="20"/>
          <w:u w:val="none"/>
        </w:rPr>
        <w:t xml:space="preserve"> from UM Amherst, May 20 2024, "</w:t>
      </w:r>
      <w:r>
        <w:rPr>
          <w:b w:val="0"/>
          <w:i w:val="0"/>
          <w:smallCaps w:val="0"/>
          <w:strike w:val="0"/>
          <w:sz w:val="20"/>
          <w:u w:val="none"/>
        </w:rPr>
        <w:t xml:space="preserve">ARTICLE: The Ethics of Patents in the Medical Field: An Analysis of Drug and Pharmaceutical Patents and their Enforcement in the U.S. and France, 23 Chi.-Kent J. </w:t>
      </w:r>
      <w:r>
        <w:rPr>
          <w:b w:val="0"/>
          <w:i w:val="0"/>
          <w:smallCaps w:val="0"/>
          <w:strike w:val="0"/>
          <w:sz w:val="20"/>
          <w:u w:val="none"/>
        </w:rPr>
        <w:t>Intell</w:t>
      </w:r>
      <w:r>
        <w:rPr>
          <w:b w:val="0"/>
          <w:i w:val="0"/>
          <w:smallCaps w:val="0"/>
          <w:strike w:val="0"/>
          <w:sz w:val="20"/>
          <w:u w:val="none"/>
        </w:rPr>
        <w:t>. Prop. 73</w:t>
      </w:r>
      <w:r>
        <w:rPr>
          <w:b w:val="0"/>
          <w:i w:val="0"/>
          <w:smallCaps w:val="0"/>
          <w:strike w:val="0"/>
          <w:sz w:val="20"/>
          <w:u w:val="none"/>
        </w:rPr>
        <w:t xml:space="preserve">", </w:t>
      </w:r>
      <w:r>
        <w:rPr>
          <w:b w:val="0"/>
          <w:i w:val="0"/>
          <w:smallCaps w:val="0"/>
          <w:strike w:val="0"/>
          <w:sz w:val="20"/>
          <w:u w:val="none"/>
        </w:rPr>
        <w:t>https://scholarship.kentlaw.iit.edu/cgi/viewcontent.cgi?article=1366&amp;context=ckjip</w:t>
      </w:r>
      <w:r>
        <w:rPr>
          <w:b w:val="0"/>
          <w:i w:val="0"/>
          <w:smallCaps w:val="0"/>
          <w:strike w:val="0"/>
          <w:sz w:val="20"/>
          <w:u w:val="none"/>
        </w:rPr>
        <w:t>)//rohan</w:t>
      </w:r>
    </w:p>
    <w:p>
      <w:pPr>
        <w:spacing w:after="60"/>
      </w:pPr>
      <w:r>
        <w:rPr>
          <w:b w:val="0"/>
          <w:i w:val="0"/>
          <w:smallCaps w:val="0"/>
          <w:strike w:val="0"/>
          <w:sz w:val="20"/>
          <w:u w:val="single"/>
        </w:rPr>
        <w:t xml:space="preserve">Specifically, regarding </w:t>
      </w:r>
      <w:r>
        <w:rPr>
          <w:b w:val="0"/>
          <w:i w:val="0"/>
          <w:smallCaps w:val="0"/>
          <w:strike w:val="0"/>
          <w:sz w:val="20"/>
          <w:u w:val="single"/>
        </w:rPr>
        <w:t>drugs</w:t>
      </w:r>
      <w:r>
        <w:rPr>
          <w:b w:val="0"/>
          <w:i w:val="0"/>
          <w:smallCaps w:val="0"/>
          <w:strike w:val="0"/>
          <w:sz w:val="20"/>
          <w:u w:val="single"/>
        </w:rPr>
        <w:t xml:space="preserve">, </w:t>
      </w:r>
      <w:r>
        <w:rPr>
          <w:b w:val="0"/>
          <w:i w:val="0"/>
          <w:smallCaps w:val="0"/>
          <w:strike w:val="0"/>
          <w:sz w:val="20"/>
          <w:u w:val="single"/>
        </w:rPr>
        <w:t>pharmaceuticals</w:t>
      </w:r>
      <w:r>
        <w:rPr>
          <w:b w:val="0"/>
          <w:i w:val="0"/>
          <w:smallCaps w:val="0"/>
          <w:strike w:val="0"/>
          <w:sz w:val="20"/>
          <w:u w:val="single"/>
        </w:rPr>
        <w:t xml:space="preserve">, and other medical </w:t>
      </w:r>
      <w:r>
        <w:rPr>
          <w:b w:val="0"/>
          <w:i w:val="0"/>
          <w:smallCaps w:val="0"/>
          <w:strike w:val="0"/>
          <w:sz w:val="20"/>
          <w:u w:val="single"/>
        </w:rPr>
        <w:t>devices</w:t>
      </w:r>
      <w:r>
        <w:rPr>
          <w:b w:val="0"/>
          <w:i w:val="0"/>
          <w:smallCaps w:val="0"/>
          <w:strike w:val="0"/>
          <w:sz w:val="20"/>
          <w:u w:val="single"/>
        </w:rPr>
        <w:t xml:space="preserve">, the AIA </w:t>
      </w:r>
      <w:r>
        <w:rPr>
          <w:b w:val="0"/>
          <w:i w:val="0"/>
          <w:smallCaps w:val="0"/>
          <w:strike w:val="0"/>
          <w:sz w:val="20"/>
          <w:u w:val="single"/>
        </w:rPr>
        <w:t>solidified</w:t>
      </w:r>
      <w:r>
        <w:rPr>
          <w:b w:val="0"/>
          <w:i w:val="0"/>
          <w:smallCaps w:val="0"/>
          <w:strike w:val="0"/>
          <w:sz w:val="20"/>
          <w:u w:val="single"/>
        </w:rPr>
        <w:t xml:space="preserve"> the strength of </w:t>
      </w:r>
      <w:r>
        <w:rPr>
          <w:b w:val="0"/>
          <w:i w:val="0"/>
          <w:smallCaps w:val="0"/>
          <w:strike w:val="0"/>
          <w:sz w:val="20"/>
          <w:u w:val="single"/>
        </w:rPr>
        <w:t>already</w:t>
      </w:r>
      <w:r>
        <w:rPr>
          <w:b w:val="0"/>
          <w:i w:val="0"/>
          <w:smallCaps w:val="0"/>
          <w:strike w:val="0"/>
          <w:sz w:val="20"/>
          <w:u w:val="single"/>
        </w:rPr>
        <w:t>-</w:t>
      </w:r>
      <w:r>
        <w:rPr>
          <w:b w:val="0"/>
          <w:i w:val="0"/>
          <w:smallCaps w:val="0"/>
          <w:strike w:val="0"/>
          <w:sz w:val="20"/>
          <w:u w:val="single"/>
        </w:rPr>
        <w:t>existing</w:t>
      </w:r>
      <w:r>
        <w:rPr>
          <w:b w:val="0"/>
          <w:i w:val="0"/>
          <w:smallCaps w:val="0"/>
          <w:strike w:val="0"/>
          <w:sz w:val="20"/>
          <w:u w:val="single"/>
        </w:rPr>
        <w:t xml:space="preserve"> corporations regarding the </w:t>
      </w:r>
      <w:r>
        <w:rPr>
          <w:b w:val="0"/>
          <w:i w:val="0"/>
          <w:smallCaps w:val="0"/>
          <w:strike w:val="0"/>
          <w:sz w:val="20"/>
          <w:u w:val="single"/>
        </w:rPr>
        <w:t>development</w:t>
      </w:r>
      <w:r>
        <w:rPr>
          <w:b w:val="0"/>
          <w:i w:val="0"/>
          <w:smallCaps w:val="0"/>
          <w:strike w:val="0"/>
          <w:sz w:val="20"/>
          <w:u w:val="single"/>
        </w:rPr>
        <w:t xml:space="preserve"> and </w:t>
      </w:r>
      <w:r>
        <w:rPr>
          <w:b w:val="0"/>
          <w:i w:val="0"/>
          <w:smallCaps w:val="0"/>
          <w:strike w:val="0"/>
          <w:sz w:val="20"/>
          <w:u w:val="single"/>
        </w:rPr>
        <w:t>patenting</w:t>
      </w:r>
      <w:r>
        <w:rPr>
          <w:b w:val="0"/>
          <w:i w:val="0"/>
          <w:smallCaps w:val="0"/>
          <w:strike w:val="0"/>
          <w:sz w:val="20"/>
          <w:u w:val="single"/>
        </w:rPr>
        <w:t xml:space="preserve"> of new drugs</w:t>
      </w:r>
      <w:r>
        <w:rPr>
          <w:b w:val="0"/>
          <w:i w:val="0"/>
          <w:smallCaps w:val="0"/>
          <w:strike w:val="0"/>
          <w:sz w:val="14"/>
          <w:u w:val="none"/>
        </w:rPr>
        <w:t xml:space="preserve">. Some have argued that the change from a first-to-invent to a first-to-file system will benefit larger businesses more than </w:t>
      </w:r>
      <w:r>
        <w:rPr>
          <w:b w:val="0"/>
          <w:i w:val="0"/>
          <w:smallCaps w:val="0"/>
          <w:strike w:val="0"/>
          <w:sz w:val="20"/>
          <w:highlight w:val="cyan"/>
          <w:u w:val="single"/>
        </w:rPr>
        <w:t>smaller</w:t>
      </w:r>
      <w:r>
        <w:rPr>
          <w:b w:val="0"/>
          <w:i w:val="0"/>
          <w:smallCaps w:val="0"/>
          <w:strike w:val="0"/>
          <w:sz w:val="14"/>
          <w:u w:val="none"/>
        </w:rPr>
        <w:t xml:space="preserve"> ones,107Link to the text of the note as the bigger </w:t>
      </w:r>
      <w:r>
        <w:rPr>
          <w:b w:val="0"/>
          <w:i w:val="0"/>
          <w:smallCaps w:val="0"/>
          <w:strike w:val="0"/>
          <w:sz w:val="20"/>
          <w:highlight w:val="cyan"/>
          <w:u w:val="single"/>
        </w:rPr>
        <w:t>companies</w:t>
      </w:r>
      <w:r>
        <w:rPr>
          <w:b w:val="0"/>
          <w:i w:val="0"/>
          <w:smallCaps w:val="0"/>
          <w:strike w:val="0"/>
          <w:sz w:val="14"/>
          <w:u w:val="none"/>
        </w:rPr>
        <w:t xml:space="preserve"> will already have set standards and either a relationship with an outside patent firm or in-house attorneys. </w:t>
      </w:r>
      <w:r>
        <w:rPr>
          <w:b w:val="0"/>
          <w:i w:val="0"/>
          <w:smallCaps w:val="0"/>
          <w:strike w:val="0"/>
          <w:sz w:val="20"/>
          <w:u w:val="single"/>
        </w:rPr>
        <w:t xml:space="preserve">Smaller ones, on the other hand, are </w:t>
      </w:r>
      <w:r>
        <w:rPr>
          <w:b w:val="0"/>
          <w:i w:val="0"/>
          <w:smallCaps w:val="0"/>
          <w:strike w:val="0"/>
          <w:sz w:val="20"/>
          <w:highlight w:val="cyan"/>
          <w:u w:val="single"/>
        </w:rPr>
        <w:t>unlikely</w:t>
      </w:r>
      <w:r>
        <w:rPr>
          <w:b w:val="0"/>
          <w:i w:val="0"/>
          <w:smallCaps w:val="0"/>
          <w:strike w:val="0"/>
          <w:sz w:val="20"/>
          <w:highlight w:val="cyan"/>
          <w:u w:val="single"/>
        </w:rPr>
        <w:t xml:space="preserve"> to have </w:t>
      </w:r>
      <w:r>
        <w:rPr>
          <w:b w:val="0"/>
          <w:i w:val="0"/>
          <w:smallCaps w:val="0"/>
          <w:strike w:val="0"/>
          <w:sz w:val="20"/>
          <w:u w:val="single"/>
        </w:rPr>
        <w:t xml:space="preserve">these types of </w:t>
      </w:r>
      <w:r>
        <w:rPr>
          <w:b w:val="0"/>
          <w:i w:val="0"/>
          <w:smallCaps w:val="0"/>
          <w:strike w:val="0"/>
          <w:sz w:val="20"/>
          <w:highlight w:val="cyan"/>
          <w:u w:val="single"/>
        </w:rPr>
        <w:t>resources</w:t>
      </w:r>
      <w:r>
        <w:rPr>
          <w:b w:val="0"/>
          <w:i w:val="0"/>
          <w:smallCaps w:val="0"/>
          <w:strike w:val="0"/>
          <w:sz w:val="20"/>
          <w:u w:val="single"/>
        </w:rPr>
        <w:t xml:space="preserve">,108Link to the text of the note creating a better environment for patenting drugs for </w:t>
      </w:r>
      <w:r>
        <w:rPr>
          <w:b w:val="0"/>
          <w:i w:val="0"/>
          <w:smallCaps w:val="0"/>
          <w:strike w:val="0"/>
          <w:sz w:val="20"/>
          <w:highlight w:val="cyan"/>
          <w:u w:val="single"/>
        </w:rPr>
        <w:t xml:space="preserve">larger companies </w:t>
      </w:r>
      <w:r>
        <w:rPr>
          <w:b w:val="0"/>
          <w:i w:val="0"/>
          <w:smallCaps w:val="0"/>
          <w:strike w:val="0"/>
          <w:sz w:val="20"/>
          <w:u w:val="single"/>
        </w:rPr>
        <w:t xml:space="preserve">while </w:t>
      </w:r>
      <w:r>
        <w:rPr>
          <w:b w:val="0"/>
          <w:i w:val="0"/>
          <w:smallCaps w:val="0"/>
          <w:strike w:val="0"/>
          <w:sz w:val="20"/>
          <w:highlight w:val="cyan"/>
          <w:u w:val="single"/>
        </w:rPr>
        <w:t xml:space="preserve">smothering </w:t>
      </w:r>
      <w:r>
        <w:rPr>
          <w:b w:val="0"/>
          <w:i w:val="0"/>
          <w:smallCaps w:val="0"/>
          <w:strike w:val="0"/>
          <w:sz w:val="20"/>
          <w:u w:val="single"/>
        </w:rPr>
        <w:t xml:space="preserve">the smaller </w:t>
      </w:r>
      <w:r>
        <w:rPr>
          <w:b w:val="0"/>
          <w:i w:val="0"/>
          <w:smallCaps w:val="0"/>
          <w:strike w:val="0"/>
          <w:sz w:val="20"/>
          <w:highlight w:val="cyan"/>
          <w:u w:val="single"/>
        </w:rPr>
        <w:t xml:space="preserve">competitors that </w:t>
      </w:r>
      <w:r>
        <w:rPr>
          <w:b w:val="0"/>
          <w:i w:val="0"/>
          <w:smallCaps w:val="0"/>
          <w:strike w:val="0"/>
          <w:sz w:val="20"/>
          <w:u w:val="single"/>
        </w:rPr>
        <w:t xml:space="preserve">may </w:t>
      </w:r>
      <w:r>
        <w:rPr>
          <w:b w:val="0"/>
          <w:i w:val="0"/>
          <w:smallCaps w:val="0"/>
          <w:strike w:val="0"/>
          <w:sz w:val="20"/>
          <w:highlight w:val="cyan"/>
          <w:u w:val="single"/>
        </w:rPr>
        <w:t>attempt</w:t>
      </w:r>
      <w:r>
        <w:rPr>
          <w:b w:val="0"/>
          <w:i w:val="0"/>
          <w:smallCaps w:val="0"/>
          <w:strike w:val="0"/>
          <w:sz w:val="20"/>
          <w:highlight w:val="cyan"/>
          <w:u w:val="single"/>
        </w:rPr>
        <w:t xml:space="preserve"> to enter the market</w:t>
      </w:r>
      <w:r>
        <w:rPr>
          <w:b w:val="0"/>
          <w:i w:val="0"/>
          <w:smallCaps w:val="0"/>
          <w:strike w:val="0"/>
          <w:sz w:val="20"/>
          <w:u w:val="single"/>
        </w:rPr>
        <w:t>.</w:t>
      </w:r>
      <w:r>
        <w:rPr>
          <w:b w:val="0"/>
          <w:i w:val="0"/>
          <w:smallCaps w:val="0"/>
          <w:strike w:val="0"/>
          <w:sz w:val="14"/>
          <w:u w:val="none"/>
        </w:rPr>
        <w:t xml:space="preserve"> Because of this, the AIA's changes have largely been held as positive with some scientists holding a hopeful outlook for the future of medical patents; nonetheless, others grow worried as they recognize that challengers will experience even higher success rates in invalidating patents.109Link to the text of the note</w:t>
      </w:r>
    </w:p>
    <w:p>
      <w:pPr>
        <w:spacing w:after="60"/>
      </w:pPr>
      <w:r>
        <w:rPr>
          <w:b w:val="0"/>
          <w:i w:val="0"/>
          <w:smallCaps w:val="0"/>
          <w:strike w:val="0"/>
          <w:sz w:val="14"/>
          <w:u w:val="none"/>
        </w:rPr>
        <w:t xml:space="preserve">The geographic </w:t>
      </w:r>
      <w:r>
        <w:rPr>
          <w:b w:val="0"/>
          <w:i w:val="0"/>
          <w:smallCaps w:val="0"/>
          <w:strike w:val="0"/>
          <w:sz w:val="20"/>
          <w:u w:val="single"/>
        </w:rPr>
        <w:t xml:space="preserve">expansion of what counts as prior art has made the </w:t>
      </w:r>
      <w:r>
        <w:rPr>
          <w:b w:val="0"/>
          <w:i w:val="0"/>
          <w:smallCaps w:val="0"/>
          <w:strike w:val="0"/>
          <w:sz w:val="20"/>
          <w:highlight w:val="cyan"/>
          <w:u w:val="single"/>
        </w:rPr>
        <w:t>invalidation</w:t>
      </w:r>
      <w:r>
        <w:rPr>
          <w:b w:val="0"/>
          <w:i w:val="0"/>
          <w:smallCaps w:val="0"/>
          <w:strike w:val="0"/>
          <w:sz w:val="20"/>
          <w:highlight w:val="cyan"/>
          <w:u w:val="single"/>
        </w:rPr>
        <w:t xml:space="preserve"> of drug patents</w:t>
      </w:r>
      <w:r>
        <w:rPr>
          <w:b w:val="0"/>
          <w:i w:val="0"/>
          <w:smallCaps w:val="0"/>
          <w:strike w:val="0"/>
          <w:sz w:val="20"/>
          <w:u w:val="single"/>
        </w:rPr>
        <w:t xml:space="preserve"> since the AIA much </w:t>
      </w:r>
      <w:r>
        <w:rPr>
          <w:b w:val="0"/>
          <w:i w:val="0"/>
          <w:smallCaps w:val="0"/>
          <w:strike w:val="0"/>
          <w:sz w:val="20"/>
          <w:highlight w:val="cyan"/>
          <w:u w:val="single"/>
        </w:rPr>
        <w:t>easier</w:t>
      </w:r>
      <w:r>
        <w:rPr>
          <w:b w:val="0"/>
          <w:i w:val="0"/>
          <w:smallCaps w:val="0"/>
          <w:strike w:val="0"/>
          <w:sz w:val="20"/>
          <w:u w:val="single"/>
        </w:rPr>
        <w:t xml:space="preserve">, </w:t>
      </w:r>
      <w:r>
        <w:rPr>
          <w:b w:val="0"/>
          <w:i w:val="0"/>
          <w:smallCaps w:val="0"/>
          <w:strike w:val="0"/>
          <w:sz w:val="20"/>
          <w:highlight w:val="cyan"/>
          <w:u w:val="single"/>
        </w:rPr>
        <w:t>stifling the invention of new drugs</w:t>
      </w:r>
      <w:r>
        <w:rPr>
          <w:b w:val="0"/>
          <w:i w:val="0"/>
          <w:smallCaps w:val="0"/>
          <w:strike w:val="0"/>
          <w:sz w:val="14"/>
          <w:u w:val="none"/>
        </w:rPr>
        <w:t>;110Link to the text of the note however, the focus on a date of filing, rather than a date of invention, set a more stringent standard for what is counted as prior art temporally, counterbalancing this geographic expansion effects on ease-of-invalidation.111</w:t>
      </w:r>
      <w:r>
        <w:rPr>
          <w:b w:val="0"/>
          <w:i w:val="0"/>
          <w:smallCaps w:val="0"/>
          <w:strike w:val="0"/>
          <w:sz w:val="20"/>
          <w:highlight w:val="cyan"/>
          <w:u w:val="single"/>
        </w:rPr>
        <w:t xml:space="preserve">Link to the text </w:t>
      </w:r>
      <w:r>
        <w:rPr>
          <w:b w:val="0"/>
          <w:i w:val="0"/>
          <w:smallCaps w:val="0"/>
          <w:strike w:val="0"/>
          <w:sz w:val="20"/>
          <w:u w:val="single"/>
        </w:rPr>
        <w:t xml:space="preserve">of the note While the AIA </w:t>
      </w:r>
      <w:r>
        <w:rPr>
          <w:b w:val="0"/>
          <w:i w:val="0"/>
          <w:smallCaps w:val="0"/>
          <w:strike w:val="0"/>
          <w:sz w:val="20"/>
          <w:highlight w:val="cyan"/>
          <w:u w:val="single"/>
        </w:rPr>
        <w:t xml:space="preserve">shortened the process for </w:t>
      </w:r>
      <w:r>
        <w:rPr>
          <w:b w:val="0"/>
          <w:i w:val="0"/>
          <w:smallCaps w:val="0"/>
          <w:strike w:val="0"/>
          <w:sz w:val="20"/>
          <w:highlight w:val="cyan"/>
          <w:u w:val="single"/>
        </w:rPr>
        <w:t>obtaining</w:t>
      </w:r>
      <w:r>
        <w:rPr>
          <w:b w:val="0"/>
          <w:i w:val="0"/>
          <w:smallCaps w:val="0"/>
          <w:strike w:val="0"/>
          <w:sz w:val="20"/>
          <w:highlight w:val="cyan"/>
          <w:u w:val="single"/>
        </w:rPr>
        <w:t xml:space="preserve"> a patent on a pharma</w:t>
      </w:r>
      <w:r>
        <w:rPr>
          <w:b w:val="0"/>
          <w:i w:val="0"/>
          <w:smallCaps w:val="0"/>
          <w:strike w:val="0"/>
          <w:sz w:val="20"/>
          <w:u w:val="single"/>
        </w:rPr>
        <w:t xml:space="preserve">ceutical </w:t>
      </w:r>
      <w:r>
        <w:rPr>
          <w:b w:val="0"/>
          <w:i w:val="0"/>
          <w:smallCaps w:val="0"/>
          <w:strike w:val="0"/>
          <w:sz w:val="20"/>
          <w:highlight w:val="cyan"/>
          <w:u w:val="single"/>
        </w:rPr>
        <w:t xml:space="preserve">product or </w:t>
      </w:r>
      <w:r>
        <w:rPr>
          <w:b w:val="0"/>
          <w:i w:val="0"/>
          <w:smallCaps w:val="0"/>
          <w:strike w:val="0"/>
          <w:sz w:val="20"/>
          <w:u w:val="single"/>
        </w:rPr>
        <w:t xml:space="preserve">medical </w:t>
      </w:r>
      <w:r>
        <w:rPr>
          <w:b w:val="0"/>
          <w:i w:val="0"/>
          <w:smallCaps w:val="0"/>
          <w:strike w:val="0"/>
          <w:sz w:val="20"/>
          <w:highlight w:val="cyan"/>
          <w:u w:val="single"/>
        </w:rPr>
        <w:t>device</w:t>
      </w:r>
      <w:r>
        <w:rPr>
          <w:b w:val="0"/>
          <w:i w:val="0"/>
          <w:smallCaps w:val="0"/>
          <w:strike w:val="0"/>
          <w:sz w:val="20"/>
          <w:u w:val="single"/>
        </w:rPr>
        <w:t xml:space="preserve">, </w:t>
      </w:r>
      <w:r>
        <w:rPr>
          <w:b w:val="0"/>
          <w:i w:val="0"/>
          <w:smallCaps w:val="0"/>
          <w:strike w:val="0"/>
          <w:sz w:val="20"/>
          <w:highlight w:val="cyan"/>
          <w:u w:val="single"/>
        </w:rPr>
        <w:t>invalidating</w:t>
      </w:r>
      <w:r>
        <w:rPr>
          <w:b w:val="0"/>
          <w:i w:val="0"/>
          <w:smallCaps w:val="0"/>
          <w:strike w:val="0"/>
          <w:sz w:val="20"/>
          <w:highlight w:val="cyan"/>
          <w:u w:val="single"/>
        </w:rPr>
        <w:t xml:space="preserve"> </w:t>
      </w:r>
      <w:r>
        <w:rPr>
          <w:b w:val="0"/>
          <w:i w:val="0"/>
          <w:smallCaps w:val="0"/>
          <w:strike w:val="0"/>
          <w:sz w:val="20"/>
          <w:u w:val="single"/>
        </w:rPr>
        <w:t xml:space="preserve">these </w:t>
      </w:r>
      <w:r>
        <w:rPr>
          <w:b w:val="0"/>
          <w:i w:val="0"/>
          <w:smallCaps w:val="0"/>
          <w:strike w:val="0"/>
          <w:sz w:val="20"/>
          <w:highlight w:val="cyan"/>
          <w:u w:val="single"/>
        </w:rPr>
        <w:t>patents</w:t>
      </w:r>
      <w:r>
        <w:rPr>
          <w:b w:val="0"/>
          <w:i w:val="0"/>
          <w:smallCaps w:val="0"/>
          <w:strike w:val="0"/>
          <w:sz w:val="20"/>
          <w:highlight w:val="cyan"/>
          <w:u w:val="single"/>
        </w:rPr>
        <w:t xml:space="preserve"> </w:t>
      </w:r>
      <w:r>
        <w:rPr>
          <w:b w:val="0"/>
          <w:i w:val="0"/>
          <w:smallCaps w:val="0"/>
          <w:strike w:val="0"/>
          <w:sz w:val="20"/>
          <w:u w:val="single"/>
        </w:rPr>
        <w:t xml:space="preserve">both during the application and after the grant </w:t>
      </w:r>
      <w:r>
        <w:rPr>
          <w:b w:val="0"/>
          <w:i w:val="0"/>
          <w:smallCaps w:val="0"/>
          <w:strike w:val="0"/>
          <w:sz w:val="20"/>
          <w:highlight w:val="cyan"/>
          <w:u w:val="single"/>
        </w:rPr>
        <w:t xml:space="preserve">has become </w:t>
      </w:r>
      <w:r>
        <w:rPr>
          <w:b w:val="0"/>
          <w:i w:val="0"/>
          <w:smallCaps w:val="0"/>
          <w:strike w:val="0"/>
          <w:sz w:val="20"/>
          <w:highlight w:val="cyan"/>
          <w:u w:val="single"/>
        </w:rPr>
        <w:t>easier</w:t>
      </w:r>
      <w:r>
        <w:rPr>
          <w:b w:val="0"/>
          <w:i w:val="0"/>
          <w:smallCaps w:val="0"/>
          <w:strike w:val="0"/>
          <w:sz w:val="20"/>
          <w:u w:val="single"/>
        </w:rPr>
        <w:t xml:space="preserve">, </w:t>
      </w:r>
      <w:r>
        <w:rPr>
          <w:b w:val="0"/>
          <w:i w:val="0"/>
          <w:smallCaps w:val="0"/>
          <w:strike w:val="0"/>
          <w:sz w:val="20"/>
          <w:highlight w:val="cyan"/>
          <w:u w:val="single"/>
        </w:rPr>
        <w:t xml:space="preserve">making </w:t>
      </w:r>
      <w:r>
        <w:rPr>
          <w:b w:val="0"/>
          <w:i w:val="0"/>
          <w:smallCaps w:val="0"/>
          <w:strike w:val="0"/>
          <w:sz w:val="20"/>
          <w:highlight w:val="cyan"/>
          <w:u w:val="single"/>
        </w:rPr>
        <w:t>litigation</w:t>
      </w:r>
      <w:r>
        <w:rPr>
          <w:b w:val="0"/>
          <w:i w:val="0"/>
          <w:smallCaps w:val="0"/>
          <w:strike w:val="0"/>
          <w:sz w:val="20"/>
          <w:highlight w:val="cyan"/>
          <w:u w:val="single"/>
        </w:rPr>
        <w:t xml:space="preserve"> </w:t>
      </w:r>
      <w:r>
        <w:rPr>
          <w:b w:val="0"/>
          <w:i w:val="0"/>
          <w:smallCaps w:val="0"/>
          <w:strike w:val="0"/>
          <w:sz w:val="20"/>
          <w:u w:val="single"/>
        </w:rPr>
        <w:t xml:space="preserve">over things like </w:t>
      </w:r>
      <w:r>
        <w:rPr>
          <w:b w:val="0"/>
          <w:i w:val="0"/>
          <w:smallCaps w:val="0"/>
          <w:strike w:val="0"/>
          <w:sz w:val="20"/>
          <w:u w:val="single"/>
        </w:rPr>
        <w:t>enforcement</w:t>
      </w:r>
      <w:r>
        <w:rPr>
          <w:b w:val="0"/>
          <w:i w:val="0"/>
          <w:smallCaps w:val="0"/>
          <w:strike w:val="0"/>
          <w:sz w:val="20"/>
          <w:u w:val="single"/>
        </w:rPr>
        <w:t xml:space="preserve"> much </w:t>
      </w:r>
      <w:r>
        <w:rPr>
          <w:b w:val="0"/>
          <w:i w:val="0"/>
          <w:smallCaps w:val="0"/>
          <w:strike w:val="0"/>
          <w:sz w:val="20"/>
          <w:highlight w:val="cyan"/>
          <w:u w:val="single"/>
        </w:rPr>
        <w:t>risker</w:t>
      </w:r>
      <w:r>
        <w:rPr>
          <w:b w:val="0"/>
          <w:i w:val="0"/>
          <w:smallCaps w:val="0"/>
          <w:strike w:val="0"/>
          <w:sz w:val="20"/>
          <w:highlight w:val="cyan"/>
          <w:u w:val="single"/>
        </w:rPr>
        <w:t xml:space="preserve"> </w:t>
      </w:r>
      <w:r>
        <w:rPr>
          <w:b w:val="0"/>
          <w:i w:val="0"/>
          <w:smallCaps w:val="0"/>
          <w:strike w:val="0"/>
          <w:sz w:val="20"/>
          <w:u w:val="single"/>
        </w:rPr>
        <w:t xml:space="preserve">since a defense can end up with </w:t>
      </w:r>
      <w:r>
        <w:rPr>
          <w:b w:val="0"/>
          <w:i w:val="0"/>
          <w:smallCaps w:val="0"/>
          <w:strike w:val="0"/>
          <w:sz w:val="20"/>
          <w:highlight w:val="cyan"/>
          <w:u w:val="single"/>
        </w:rPr>
        <w:t xml:space="preserve">one's patent being </w:t>
      </w:r>
      <w:r>
        <w:rPr>
          <w:b w:val="0"/>
          <w:i w:val="0"/>
          <w:smallCaps w:val="0"/>
          <w:strike w:val="0"/>
          <w:sz w:val="20"/>
          <w:highlight w:val="cyan"/>
          <w:u w:val="single"/>
        </w:rPr>
        <w:t>invalidated</w:t>
      </w:r>
      <w:r>
        <w:rPr>
          <w:b w:val="0"/>
          <w:i w:val="0"/>
          <w:smallCaps w:val="0"/>
          <w:strike w:val="0"/>
          <w:sz w:val="20"/>
          <w:highlight w:val="cyan"/>
          <w:u w:val="single"/>
        </w:rPr>
        <w:t xml:space="preserve"> </w:t>
      </w:r>
      <w:r>
        <w:rPr>
          <w:b w:val="0"/>
          <w:i w:val="0"/>
          <w:smallCaps w:val="0"/>
          <w:strike w:val="0"/>
          <w:sz w:val="20"/>
          <w:highlight w:val="cyan"/>
          <w:u w:val="single"/>
        </w:rPr>
        <w:t>and</w:t>
      </w:r>
      <w:r>
        <w:rPr>
          <w:b w:val="0"/>
          <w:i w:val="0"/>
          <w:smallCaps w:val="0"/>
          <w:strike w:val="0"/>
          <w:sz w:val="20"/>
          <w:highlight w:val="cyan"/>
          <w:u w:val="single"/>
        </w:rPr>
        <w:t xml:space="preserve"> </w:t>
      </w:r>
      <w:r>
        <w:rPr>
          <w:b w:val="0"/>
          <w:i w:val="0"/>
          <w:smallCaps w:val="0"/>
          <w:strike w:val="0"/>
          <w:sz w:val="20"/>
          <w:highlight w:val="cyan"/>
          <w:u w:val="single"/>
        </w:rPr>
        <w:t>lost</w:t>
      </w:r>
      <w:r>
        <w:rPr>
          <w:b w:val="0"/>
          <w:i w:val="0"/>
          <w:smallCaps w:val="0"/>
          <w:strike w:val="0"/>
          <w:sz w:val="20"/>
          <w:u w:val="single"/>
        </w:rPr>
        <w:t xml:space="preserve">. </w:t>
      </w:r>
      <w:r>
        <w:rPr>
          <w:b w:val="0"/>
          <w:i w:val="0"/>
          <w:smallCaps w:val="0"/>
          <w:strike w:val="0"/>
          <w:sz w:val="14"/>
          <w:u w:val="none"/>
        </w:rPr>
        <w:t>Since these changes affecting [*91] the patentability of pharmaceuticals came into effect, however, drug prices have remained largely the same when disregarding inflation; this is in part due to the strong influence of the insurance market here in the United States and the lack of regulation around drug prices. However, by using a government-supported patent enforcement entity as an incentive, it may be possible to reduce the burden on drug patentors while requiring them to reduce prices for end-users in turn. This will also have the effect of supporting smaller pharmaceutical companies that are attempting to reach the market but need that little bit of enforcement or licensing support that they currently lack.</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