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Recent Supreme Court precedent </w:t>
      </w:r>
      <w:r>
        <w:rPr>
          <w:b/>
          <w:i w:val="0"/>
          <w:smallCaps w:val="0"/>
          <w:strike w:val="0"/>
          <w:sz w:val="24"/>
          <w:u w:val="single"/>
        </w:rPr>
        <w:t>improperly</w:t>
      </w:r>
      <w:r>
        <w:rPr>
          <w:b/>
          <w:i w:val="0"/>
          <w:smallCaps w:val="0"/>
          <w:strike w:val="0"/>
          <w:sz w:val="24"/>
          <w:u w:val="none"/>
        </w:rPr>
        <w:t xml:space="preserve"> treats granted patents as </w:t>
      </w:r>
      <w:r>
        <w:rPr>
          <w:b/>
          <w:i w:val="0"/>
          <w:smallCaps w:val="0"/>
          <w:strike w:val="0"/>
          <w:sz w:val="24"/>
          <w:u w:val="single"/>
        </w:rPr>
        <w:t>private rights</w:t>
      </w:r>
      <w:r>
        <w:rPr>
          <w:b/>
          <w:i w:val="0"/>
          <w:smallCaps w:val="0"/>
          <w:strike w:val="0"/>
          <w:sz w:val="24"/>
          <w:u w:val="none"/>
        </w:rPr>
        <w:t xml:space="preserve"> that can be adjudicated </w:t>
      </w:r>
      <w:r>
        <w:rPr>
          <w:b/>
          <w:i w:val="0"/>
          <w:smallCaps w:val="0"/>
          <w:strike w:val="0"/>
          <w:sz w:val="24"/>
          <w:u w:val="single"/>
        </w:rPr>
        <w:t>outside</w:t>
      </w:r>
      <w:r>
        <w:rPr>
          <w:b/>
          <w:i w:val="0"/>
          <w:smallCaps w:val="0"/>
          <w:strike w:val="0"/>
          <w:sz w:val="24"/>
          <w:u w:val="none"/>
        </w:rPr>
        <w:t xml:space="preserve"> Article III courts---that sets a precedent of </w:t>
      </w:r>
      <w:r>
        <w:rPr>
          <w:b/>
          <w:i w:val="0"/>
          <w:smallCaps w:val="0"/>
          <w:strike w:val="0"/>
          <w:sz w:val="24"/>
          <w:u w:val="single"/>
        </w:rPr>
        <w:t>federal encroachment</w:t>
      </w:r>
      <w:r>
        <w:rPr>
          <w:b/>
          <w:i w:val="0"/>
          <w:smallCaps w:val="0"/>
          <w:strike w:val="0"/>
          <w:sz w:val="24"/>
          <w:u w:val="none"/>
        </w:rPr>
        <w:t xml:space="preserve"> into </w:t>
      </w:r>
      <w:r>
        <w:rPr>
          <w:b/>
          <w:i w:val="0"/>
          <w:smallCaps w:val="0"/>
          <w:strike w:val="0"/>
          <w:sz w:val="24"/>
          <w:u w:val="single"/>
        </w:rPr>
        <w:t>private rights</w:t>
      </w:r>
      <w:r>
        <w:rPr>
          <w:b/>
          <w:i w:val="0"/>
          <w:smallCaps w:val="0"/>
          <w:strike w:val="0"/>
          <w:sz w:val="24"/>
          <w:u w:val="none"/>
        </w:rPr>
        <w:t xml:space="preserve"> disputes which </w:t>
      </w:r>
      <w:r>
        <w:rPr>
          <w:b/>
          <w:i w:val="0"/>
          <w:smallCaps w:val="0"/>
          <w:strike w:val="0"/>
          <w:sz w:val="24"/>
          <w:u w:val="single"/>
        </w:rPr>
        <w:t>spills over</w:t>
      </w:r>
      <w:r>
        <w:rPr>
          <w:b/>
          <w:i w:val="0"/>
          <w:smallCaps w:val="0"/>
          <w:strike w:val="0"/>
          <w:sz w:val="24"/>
          <w:u w:val="none"/>
        </w:rPr>
        <w:t xml:space="preserve"> to undermine </w:t>
      </w:r>
      <w:r>
        <w:rPr>
          <w:b/>
          <w:i w:val="0"/>
          <w:smallCaps w:val="0"/>
          <w:strike w:val="0"/>
          <w:sz w:val="24"/>
          <w:u w:val="single"/>
        </w:rPr>
        <w:t>state and local autonomy</w:t>
      </w:r>
      <w:r>
        <w:rPr>
          <w:b/>
          <w:i w:val="0"/>
          <w:smallCaps w:val="0"/>
          <w:strike w:val="0"/>
          <w:sz w:val="24"/>
          <w:u w:val="none"/>
        </w:rPr>
        <w:t xml:space="preserve"> </w:t>
      </w:r>
    </w:p>
    <w:p>
      <w:pPr>
        <w:spacing w:after="80"/>
      </w:pPr>
      <w:r>
        <w:rPr>
          <w:b w:val="0"/>
          <w:i w:val="0"/>
          <w:smallCaps w:val="0"/>
          <w:strike w:val="0"/>
          <w:sz w:val="20"/>
          <w:u w:val="none"/>
        </w:rPr>
        <w:t xml:space="preserve">John M. </w:t>
      </w:r>
      <w:r>
        <w:rPr>
          <w:b/>
          <w:i w:val="0"/>
          <w:smallCaps w:val="0"/>
          <w:strike w:val="0"/>
          <w:sz w:val="24"/>
          <w:u w:val="none"/>
        </w:rPr>
        <w:t>Golden 22</w:t>
      </w:r>
      <w:r>
        <w:rPr>
          <w:b w:val="0"/>
          <w:i w:val="0"/>
          <w:smallCaps w:val="0"/>
          <w:strike w:val="0"/>
          <w:sz w:val="20"/>
          <w:u w:val="none"/>
        </w:rPr>
        <w:t>, the Edward S. Knight Chair in Law, Entrepreneurialism and Innovation, University of Texas School of Law; and Thomas H. Lee, the Leitner Family Professor of International Law, Fordham University School of Law, November 2022, “ARTICLE: FEDERALISM, PRIVATE RIGHTS, AND ARTICLE III ADJUDICATION,” Virginia Law Review, 108 Va. L. Rev. 1547 /</w:t>
      </w:r>
      <w:r>
        <w:rPr>
          <w:b w:val="0"/>
          <w:i w:val="0"/>
          <w:smallCaps w:val="0"/>
          <w:strike w:val="0"/>
          <w:sz w:val="20"/>
          <w:u w:val="none"/>
        </w:rPr>
        <w:t>jpb</w:t>
      </w:r>
    </w:p>
    <w:p>
      <w:pPr>
        <w:spacing w:after="60"/>
      </w:pPr>
      <w:r>
        <w:rPr>
          <w:b w:val="0"/>
          <w:i w:val="0"/>
          <w:smallCaps w:val="0"/>
          <w:strike w:val="0"/>
          <w:sz w:val="20"/>
          <w:u w:val="single"/>
        </w:rPr>
        <w:t xml:space="preserve">Congress's power to entrust adjudication to </w:t>
      </w:r>
      <w:r>
        <w:rPr>
          <w:b w:val="0"/>
          <w:i w:val="0"/>
          <w:smallCaps w:val="0"/>
          <w:strike w:val="0"/>
          <w:sz w:val="20"/>
          <w:u w:val="single"/>
        </w:rPr>
        <w:t>non-Article III judges or tribunals</w:t>
      </w:r>
      <w:r>
        <w:rPr>
          <w:b w:val="0"/>
          <w:i w:val="0"/>
          <w:smallCaps w:val="0"/>
          <w:strike w:val="0"/>
          <w:sz w:val="20"/>
          <w:u w:val="single"/>
        </w:rPr>
        <w:t xml:space="preserve"> is an </w:t>
      </w:r>
      <w:r>
        <w:rPr>
          <w:b w:val="0"/>
          <w:i w:val="0"/>
          <w:smallCaps w:val="0"/>
          <w:strike w:val="0"/>
          <w:sz w:val="20"/>
          <w:u w:val="single"/>
        </w:rPr>
        <w:t>enduring enigma</w:t>
      </w:r>
      <w:r>
        <w:rPr>
          <w:b w:val="0"/>
          <w:i w:val="0"/>
          <w:smallCaps w:val="0"/>
          <w:strike w:val="0"/>
          <w:sz w:val="16"/>
          <w:u w:val="none"/>
        </w:rPr>
        <w:t xml:space="preserve">. Article III provides that: "The judicial Power of the United States, shall be vested in one supreme Court, and in such inferior Courts as the Congress may from time to time ordain and establish." 1 </w:t>
      </w:r>
      <w:r>
        <w:rPr>
          <w:b w:val="0"/>
          <w:i w:val="0"/>
          <w:smallCaps w:val="0"/>
          <w:strike w:val="0"/>
          <w:sz w:val="20"/>
          <w:u w:val="single"/>
        </w:rPr>
        <w:t>If this Vesting Clause and the Article III</w:t>
      </w:r>
      <w:r>
        <w:rPr>
          <w:b w:val="0"/>
          <w:i w:val="0"/>
          <w:smallCaps w:val="0"/>
          <w:strike w:val="0"/>
          <w:sz w:val="16"/>
          <w:u w:val="none"/>
        </w:rPr>
        <w:t xml:space="preserve">, Section 2 </w:t>
      </w:r>
      <w:r>
        <w:rPr>
          <w:b w:val="0"/>
          <w:i w:val="0"/>
          <w:smallCaps w:val="0"/>
          <w:strike w:val="0"/>
          <w:sz w:val="20"/>
          <w:u w:val="single"/>
        </w:rPr>
        <w:t>enumeration of</w:t>
      </w:r>
      <w:r>
        <w:rPr>
          <w:b w:val="0"/>
          <w:i w:val="0"/>
          <w:smallCaps w:val="0"/>
          <w:strike w:val="0"/>
          <w:sz w:val="16"/>
          <w:u w:val="none"/>
        </w:rPr>
        <w:t xml:space="preserve"> nine "</w:t>
      </w:r>
      <w:r>
        <w:rPr>
          <w:b w:val="0"/>
          <w:i w:val="0"/>
          <w:smallCaps w:val="0"/>
          <w:strike w:val="0"/>
          <w:sz w:val="20"/>
          <w:u w:val="single"/>
        </w:rPr>
        <w:t>Cases" and "Controversies</w:t>
      </w:r>
      <w:r>
        <w:rPr>
          <w:b w:val="0"/>
          <w:i w:val="0"/>
          <w:smallCaps w:val="0"/>
          <w:strike w:val="0"/>
          <w:sz w:val="16"/>
          <w:u w:val="none"/>
        </w:rPr>
        <w:t xml:space="preserve">" to which the "judicial Power shall extend" 2 </w:t>
      </w:r>
      <w:r>
        <w:rPr>
          <w:b w:val="0"/>
          <w:i w:val="0"/>
          <w:smallCaps w:val="0"/>
          <w:strike w:val="0"/>
          <w:sz w:val="20"/>
          <w:u w:val="single"/>
        </w:rPr>
        <w:t>are to mean something</w:t>
      </w:r>
      <w:r>
        <w:rPr>
          <w:b w:val="0"/>
          <w:i w:val="0"/>
          <w:smallCaps w:val="0"/>
          <w:strike w:val="0"/>
          <w:sz w:val="20"/>
          <w:u w:val="single"/>
        </w:rPr>
        <w:t xml:space="preserve">, </w:t>
      </w:r>
      <w:r>
        <w:rPr>
          <w:b w:val="0"/>
          <w:i w:val="0"/>
          <w:smallCaps w:val="0"/>
          <w:strike w:val="0"/>
          <w:sz w:val="20"/>
          <w:highlight w:val="cyan"/>
          <w:u w:val="single"/>
        </w:rPr>
        <w:t xml:space="preserve">there must be </w:t>
      </w:r>
      <w:r>
        <w:rPr>
          <w:b w:val="0"/>
          <w:i w:val="0"/>
          <w:smallCaps w:val="0"/>
          <w:strike w:val="0"/>
          <w:sz w:val="20"/>
          <w:highlight w:val="cyan"/>
          <w:u w:val="single"/>
        </w:rPr>
        <w:t>some limit</w:t>
      </w:r>
      <w:r>
        <w:rPr>
          <w:b w:val="0"/>
          <w:i w:val="0"/>
          <w:smallCaps w:val="0"/>
          <w:strike w:val="0"/>
          <w:sz w:val="20"/>
          <w:highlight w:val="cyan"/>
          <w:u w:val="single"/>
        </w:rPr>
        <w:t xml:space="preserve"> Congress's power to assign</w:t>
      </w:r>
      <w:r>
        <w:rPr>
          <w:b w:val="0"/>
          <w:i w:val="0"/>
          <w:smallCaps w:val="0"/>
          <w:strike w:val="0"/>
          <w:sz w:val="20"/>
          <w:u w:val="single"/>
        </w:rPr>
        <w:t xml:space="preserve"> </w:t>
      </w:r>
      <w:r>
        <w:rPr>
          <w:b w:val="0"/>
          <w:i w:val="0"/>
          <w:smallCaps w:val="0"/>
          <w:strike w:val="0"/>
          <w:sz w:val="20"/>
          <w:u w:val="single"/>
        </w:rPr>
        <w:t xml:space="preserve">final </w:t>
      </w:r>
      <w:r>
        <w:rPr>
          <w:b w:val="0"/>
          <w:i w:val="0"/>
          <w:smallCaps w:val="0"/>
          <w:strike w:val="0"/>
          <w:sz w:val="20"/>
          <w:highlight w:val="cyan"/>
          <w:u w:val="single"/>
        </w:rPr>
        <w:t>determinations</w:t>
      </w:r>
      <w:r>
        <w:rPr>
          <w:b w:val="0"/>
          <w:i w:val="0"/>
          <w:smallCaps w:val="0"/>
          <w:strike w:val="0"/>
          <w:sz w:val="20"/>
          <w:highlight w:val="cyan"/>
          <w:u w:val="single"/>
        </w:rPr>
        <w:t xml:space="preserve"> in Article III</w:t>
      </w:r>
      <w:r>
        <w:rPr>
          <w:b w:val="0"/>
          <w:i w:val="0"/>
          <w:smallCaps w:val="0"/>
          <w:strike w:val="0"/>
          <w:sz w:val="20"/>
          <w:u w:val="single"/>
        </w:rPr>
        <w:t xml:space="preserve">-listed </w:t>
      </w:r>
      <w:r>
        <w:rPr>
          <w:b w:val="0"/>
          <w:i w:val="0"/>
          <w:smallCaps w:val="0"/>
          <w:strike w:val="0"/>
          <w:sz w:val="20"/>
          <w:highlight w:val="cyan"/>
          <w:u w:val="single"/>
        </w:rPr>
        <w:t>cases</w:t>
      </w:r>
      <w:r>
        <w:rPr>
          <w:b w:val="0"/>
          <w:i w:val="0"/>
          <w:smallCaps w:val="0"/>
          <w:strike w:val="0"/>
          <w:sz w:val="20"/>
          <w:u w:val="single"/>
        </w:rPr>
        <w:t xml:space="preserve"> and controversies </w:t>
      </w:r>
      <w:r>
        <w:rPr>
          <w:b w:val="0"/>
          <w:i w:val="0"/>
          <w:smallCaps w:val="0"/>
          <w:strike w:val="0"/>
          <w:sz w:val="20"/>
          <w:highlight w:val="cyan"/>
          <w:u w:val="single"/>
        </w:rPr>
        <w:t>outside the judicial branch</w:t>
      </w:r>
      <w:r>
        <w:rPr>
          <w:b w:val="0"/>
          <w:i w:val="0"/>
          <w:smallCaps w:val="0"/>
          <w:strike w:val="0"/>
          <w:sz w:val="16"/>
          <w:u w:val="none"/>
        </w:rPr>
        <w:t xml:space="preserve">. But </w:t>
      </w:r>
      <w:r>
        <w:rPr>
          <w:b w:val="0"/>
          <w:i w:val="0"/>
          <w:smallCaps w:val="0"/>
          <w:strike w:val="0"/>
          <w:sz w:val="20"/>
          <w:u w:val="single"/>
        </w:rPr>
        <w:t xml:space="preserve">the </w:t>
      </w:r>
      <w:r>
        <w:rPr>
          <w:b w:val="0"/>
          <w:i w:val="0"/>
          <w:smallCaps w:val="0"/>
          <w:strike w:val="0"/>
          <w:sz w:val="20"/>
          <w:highlight w:val="cyan"/>
          <w:u w:val="single"/>
        </w:rPr>
        <w:t>nature</w:t>
      </w:r>
      <w:r>
        <w:rPr>
          <w:b w:val="0"/>
          <w:i w:val="0"/>
          <w:smallCaps w:val="0"/>
          <w:strike w:val="0"/>
          <w:sz w:val="20"/>
          <w:highlight w:val="cyan"/>
          <w:u w:val="single"/>
        </w:rPr>
        <w:t xml:space="preserve"> of this limit remains</w:t>
      </w:r>
      <w:r>
        <w:rPr>
          <w:b w:val="0"/>
          <w:i w:val="0"/>
          <w:smallCaps w:val="0"/>
          <w:strike w:val="0"/>
          <w:sz w:val="20"/>
          <w:u w:val="single"/>
        </w:rPr>
        <w:t xml:space="preserve"> one of </w:t>
      </w:r>
      <w:r>
        <w:rPr>
          <w:b w:val="0"/>
          <w:i w:val="0"/>
          <w:smallCaps w:val="0"/>
          <w:strike w:val="0"/>
          <w:sz w:val="20"/>
          <w:highlight w:val="cyan"/>
          <w:u w:val="single"/>
        </w:rPr>
        <w:t xml:space="preserve">the </w:t>
      </w:r>
      <w:r>
        <w:rPr>
          <w:b w:val="0"/>
          <w:i w:val="0"/>
          <w:smallCaps w:val="0"/>
          <w:strike w:val="0"/>
          <w:sz w:val="20"/>
          <w:highlight w:val="cyan"/>
          <w:u w:val="single"/>
        </w:rPr>
        <w:t>thorniest problems</w:t>
      </w:r>
      <w:r>
        <w:rPr>
          <w:b w:val="0"/>
          <w:i w:val="0"/>
          <w:smallCaps w:val="0"/>
          <w:strike w:val="0"/>
          <w:sz w:val="20"/>
          <w:u w:val="single"/>
        </w:rPr>
        <w:t xml:space="preserve"> in modern constitutional and administrative law. The Supreme </w:t>
      </w:r>
      <w:r>
        <w:rPr>
          <w:b w:val="0"/>
          <w:i w:val="0"/>
          <w:smallCaps w:val="0"/>
          <w:strike w:val="0"/>
          <w:sz w:val="20"/>
          <w:highlight w:val="cyan"/>
          <w:u w:val="single"/>
        </w:rPr>
        <w:t>Court has</w:t>
      </w:r>
      <w:r>
        <w:rPr>
          <w:b w:val="0"/>
          <w:i w:val="0"/>
          <w:smallCaps w:val="0"/>
          <w:strike w:val="0"/>
          <w:sz w:val="20"/>
          <w:u w:val="single"/>
        </w:rPr>
        <w:t xml:space="preserve"> developed </w:t>
      </w:r>
      <w:r>
        <w:rPr>
          <w:b w:val="0"/>
          <w:i w:val="0"/>
          <w:smallCaps w:val="0"/>
          <w:strike w:val="0"/>
          <w:sz w:val="20"/>
          <w:highlight w:val="cyan"/>
          <w:u w:val="single"/>
        </w:rPr>
        <w:t xml:space="preserve">a </w:t>
      </w:r>
      <w:r>
        <w:rPr>
          <w:b w:val="0"/>
          <w:i w:val="0"/>
          <w:smallCaps w:val="0"/>
          <w:strike w:val="0"/>
          <w:sz w:val="20"/>
          <w:highlight w:val="cyan"/>
          <w:u w:val="single"/>
        </w:rPr>
        <w:t>controversial "public rights doctrine</w:t>
      </w:r>
      <w:r>
        <w:rPr>
          <w:b w:val="0"/>
          <w:i w:val="0"/>
          <w:smallCaps w:val="0"/>
          <w:strike w:val="0"/>
          <w:sz w:val="20"/>
          <w:u w:val="single"/>
        </w:rPr>
        <w:t>" to define the constitutional scope of non-Article III adjudication</w:t>
      </w:r>
      <w:r>
        <w:rPr>
          <w:b w:val="0"/>
          <w:i w:val="0"/>
          <w:smallCaps w:val="0"/>
          <w:strike w:val="0"/>
          <w:sz w:val="16"/>
          <w:u w:val="none"/>
        </w:rPr>
        <w:t>: Congress has broad discretion to use non-Article III adjudicators in "public rights" cases and lacks similar discretion in "private rights" cases.</w:t>
      </w:r>
    </w:p>
    <w:p>
      <w:pPr>
        <w:spacing w:after="60"/>
      </w:pPr>
      <w:r>
        <w:rPr>
          <w:b w:val="0"/>
          <w:i w:val="0"/>
          <w:smallCaps w:val="0"/>
          <w:strike w:val="0"/>
          <w:sz w:val="16"/>
          <w:u w:val="none"/>
        </w:rPr>
        <w:t xml:space="preserve">Concerns with individual liberty and federal-level separation of powers provide the two dominant themes in judicial opinions and scholarship relating to the public rights doctrine. 3 What has been </w:t>
      </w:r>
      <w:r>
        <w:rPr>
          <w:b w:val="0"/>
          <w:i w:val="0"/>
          <w:smallCaps w:val="0"/>
          <w:strike w:val="0"/>
          <w:sz w:val="20"/>
          <w:highlight w:val="cyan"/>
          <w:u w:val="single"/>
        </w:rPr>
        <w:t>overlooked</w:t>
      </w:r>
      <w:r>
        <w:rPr>
          <w:b w:val="0"/>
          <w:i w:val="0"/>
          <w:smallCaps w:val="0"/>
          <w:strike w:val="0"/>
          <w:sz w:val="20"/>
          <w:u w:val="single"/>
        </w:rPr>
        <w:t xml:space="preserve"> in prior accounts </w:t>
      </w:r>
      <w:r>
        <w:rPr>
          <w:b w:val="0"/>
          <w:i w:val="0"/>
          <w:smallCaps w:val="0"/>
          <w:strike w:val="0"/>
          <w:sz w:val="20"/>
          <w:highlight w:val="cyan"/>
          <w:u w:val="single"/>
        </w:rPr>
        <w:t>is</w:t>
      </w:r>
      <w:r>
        <w:rPr>
          <w:b w:val="0"/>
          <w:i w:val="0"/>
          <w:smallCaps w:val="0"/>
          <w:strike w:val="0"/>
          <w:sz w:val="16"/>
          <w:u w:val="none"/>
        </w:rPr>
        <w:t xml:space="preserve"> a third concern that was critical at the time of Article III's adoption: </w:t>
      </w:r>
      <w:r>
        <w:rPr>
          <w:b w:val="0"/>
          <w:i w:val="0"/>
          <w:smallCaps w:val="0"/>
          <w:strike w:val="0"/>
          <w:sz w:val="20"/>
          <w:highlight w:val="cyan"/>
          <w:u w:val="single"/>
        </w:rPr>
        <w:t>protecting</w:t>
      </w:r>
      <w:r>
        <w:rPr>
          <w:b w:val="0"/>
          <w:i w:val="0"/>
          <w:smallCaps w:val="0"/>
          <w:strike w:val="0"/>
          <w:sz w:val="20"/>
          <w:u w:val="single"/>
        </w:rPr>
        <w:t xml:space="preserve"> the general </w:t>
      </w:r>
      <w:r>
        <w:rPr>
          <w:b w:val="0"/>
          <w:i w:val="0"/>
          <w:smallCaps w:val="0"/>
          <w:strike w:val="0"/>
          <w:sz w:val="20"/>
          <w:highlight w:val="cyan"/>
          <w:u w:val="single"/>
        </w:rPr>
        <w:t xml:space="preserve">primacy of </w:t>
      </w:r>
      <w:r>
        <w:rPr>
          <w:b w:val="0"/>
          <w:i w:val="0"/>
          <w:smallCaps w:val="0"/>
          <w:strike w:val="0"/>
          <w:sz w:val="20"/>
          <w:highlight w:val="cyan"/>
          <w:u w:val="single"/>
        </w:rPr>
        <w:t>state courts</w:t>
      </w:r>
      <w:r>
        <w:rPr>
          <w:b w:val="0"/>
          <w:i w:val="0"/>
          <w:smallCaps w:val="0"/>
          <w:strike w:val="0"/>
          <w:sz w:val="20"/>
          <w:u w:val="single"/>
        </w:rPr>
        <w:t xml:space="preserve"> in </w:t>
      </w:r>
      <w:r>
        <w:rPr>
          <w:b w:val="0"/>
          <w:i w:val="0"/>
          <w:smallCaps w:val="0"/>
          <w:strike w:val="0"/>
          <w:sz w:val="20"/>
          <w:highlight w:val="cyan"/>
          <w:u w:val="single"/>
        </w:rPr>
        <w:t>deciding</w:t>
      </w:r>
      <w:r>
        <w:rPr>
          <w:b w:val="0"/>
          <w:i w:val="0"/>
          <w:smallCaps w:val="0"/>
          <w:strike w:val="0"/>
          <w:sz w:val="20"/>
          <w:u w:val="single"/>
        </w:rPr>
        <w:t xml:space="preserve"> traditional categories of </w:t>
      </w:r>
      <w:r>
        <w:rPr>
          <w:b w:val="0"/>
          <w:i w:val="0"/>
          <w:smallCaps w:val="0"/>
          <w:strike w:val="0"/>
          <w:sz w:val="20"/>
          <w:highlight w:val="cyan"/>
          <w:u w:val="single"/>
        </w:rPr>
        <w:t>disputes between private parties</w:t>
      </w:r>
      <w:r>
        <w:rPr>
          <w:b w:val="0"/>
          <w:i w:val="0"/>
          <w:smallCaps w:val="0"/>
          <w:strike w:val="0"/>
          <w:sz w:val="20"/>
          <w:u w:val="single"/>
        </w:rPr>
        <w:t xml:space="preserve"> outside the maritime context</w:t>
      </w:r>
      <w:r>
        <w:rPr>
          <w:b w:val="0"/>
          <w:i w:val="0"/>
          <w:smallCaps w:val="0"/>
          <w:strike w:val="0"/>
          <w:sz w:val="16"/>
          <w:u w:val="none"/>
        </w:rPr>
        <w:t xml:space="preserve">. In the wake of post-1930 federal legislation that has greatly expanded the scope of federally created rights and obligations, concern with the public rights doctrine has commonly focused on questions of separation of powers between the Article III courts and Congress's administrative creations. We highlight here, however, how </w:t>
      </w:r>
      <w:r>
        <w:rPr>
          <w:b w:val="0"/>
          <w:i w:val="0"/>
          <w:smallCaps w:val="0"/>
          <w:strike w:val="0"/>
          <w:sz w:val="20"/>
          <w:u w:val="single"/>
        </w:rPr>
        <w:t xml:space="preserve">the </w:t>
      </w:r>
      <w:r>
        <w:rPr>
          <w:b w:val="0"/>
          <w:i w:val="0"/>
          <w:smallCaps w:val="0"/>
          <w:strike w:val="0"/>
          <w:sz w:val="20"/>
          <w:highlight w:val="cyan"/>
          <w:u w:val="single"/>
        </w:rPr>
        <w:t>private rights</w:t>
      </w:r>
      <w:r>
        <w:rPr>
          <w:b w:val="0"/>
          <w:i w:val="0"/>
          <w:smallCaps w:val="0"/>
          <w:strike w:val="0"/>
          <w:sz w:val="20"/>
          <w:u w:val="single"/>
        </w:rPr>
        <w:t xml:space="preserve"> side of the </w:t>
      </w:r>
      <w:r>
        <w:rPr>
          <w:b w:val="0"/>
          <w:i w:val="0"/>
          <w:smallCaps w:val="0"/>
          <w:strike w:val="0"/>
          <w:sz w:val="20"/>
          <w:highlight w:val="cyan"/>
          <w:u w:val="single"/>
        </w:rPr>
        <w:t>doctrine</w:t>
      </w:r>
      <w:r>
        <w:rPr>
          <w:b w:val="0"/>
          <w:i w:val="0"/>
          <w:smallCaps w:val="0"/>
          <w:strike w:val="0"/>
          <w:sz w:val="20"/>
          <w:u w:val="single"/>
        </w:rPr>
        <w:t xml:space="preserve"> has operated to </w:t>
      </w:r>
      <w:r>
        <w:rPr>
          <w:b w:val="0"/>
          <w:i w:val="0"/>
          <w:smallCaps w:val="0"/>
          <w:strike w:val="0"/>
          <w:sz w:val="20"/>
          <w:highlight w:val="cyan"/>
          <w:u w:val="single"/>
        </w:rPr>
        <w:t>preserve</w:t>
      </w:r>
      <w:r>
        <w:rPr>
          <w:b w:val="0"/>
          <w:i w:val="0"/>
          <w:smallCaps w:val="0"/>
          <w:strike w:val="0"/>
          <w:sz w:val="20"/>
          <w:u w:val="single"/>
        </w:rPr>
        <w:t xml:space="preserve"> pre-existing </w:t>
      </w:r>
      <w:r>
        <w:rPr>
          <w:b w:val="0"/>
          <w:i w:val="0"/>
          <w:smallCaps w:val="0"/>
          <w:strike w:val="0"/>
          <w:sz w:val="20"/>
          <w:highlight w:val="cyan"/>
          <w:u w:val="single"/>
        </w:rPr>
        <w:t>state judicial power</w:t>
      </w:r>
      <w:r>
        <w:rPr>
          <w:b w:val="0"/>
          <w:i w:val="0"/>
          <w:smallCaps w:val="0"/>
          <w:strike w:val="0"/>
          <w:sz w:val="20"/>
          <w:u w:val="single"/>
        </w:rPr>
        <w:t xml:space="preserve"> by </w:t>
      </w:r>
      <w:r>
        <w:rPr>
          <w:b w:val="0"/>
          <w:i w:val="0"/>
          <w:smallCaps w:val="0"/>
          <w:strike w:val="0"/>
          <w:sz w:val="20"/>
          <w:highlight w:val="cyan"/>
          <w:u w:val="single"/>
        </w:rPr>
        <w:t>limiting federal tribunals for</w:t>
      </w:r>
      <w:r>
        <w:rPr>
          <w:b w:val="0"/>
          <w:i w:val="0"/>
          <w:smallCaps w:val="0"/>
          <w:strike w:val="0"/>
          <w:sz w:val="20"/>
          <w:u w:val="single"/>
        </w:rPr>
        <w:t xml:space="preserve"> adjudicating </w:t>
      </w:r>
      <w:r>
        <w:rPr>
          <w:b w:val="0"/>
          <w:i w:val="0"/>
          <w:smallCaps w:val="0"/>
          <w:strike w:val="0"/>
          <w:sz w:val="20"/>
          <w:highlight w:val="cyan"/>
          <w:u w:val="single"/>
        </w:rPr>
        <w:t>cases</w:t>
      </w:r>
      <w:r>
        <w:rPr>
          <w:b w:val="0"/>
          <w:i w:val="0"/>
          <w:smallCaps w:val="0"/>
          <w:strike w:val="0"/>
          <w:sz w:val="20"/>
          <w:u w:val="single"/>
        </w:rPr>
        <w:t xml:space="preserve"> and controversies </w:t>
      </w:r>
      <w:r>
        <w:rPr>
          <w:b w:val="0"/>
          <w:i w:val="0"/>
          <w:smallCaps w:val="0"/>
          <w:strike w:val="0"/>
          <w:sz w:val="20"/>
          <w:highlight w:val="cyan"/>
          <w:u w:val="single"/>
        </w:rPr>
        <w:t>between private parties</w:t>
      </w:r>
      <w:r>
        <w:rPr>
          <w:b w:val="0"/>
          <w:i w:val="0"/>
          <w:smallCaps w:val="0"/>
          <w:strike w:val="0"/>
          <w:sz w:val="16"/>
          <w:u w:val="none"/>
        </w:rPr>
        <w:t xml:space="preserve">. 4 </w:t>
      </w:r>
    </w:p>
    <w:p>
      <w:pPr>
        <w:spacing w:after="60"/>
      </w:pPr>
      <w:r>
        <w:rPr>
          <w:b w:val="0"/>
          <w:i w:val="0"/>
          <w:smallCaps w:val="0"/>
          <w:strike w:val="0"/>
          <w:sz w:val="16"/>
          <w:u w:val="none"/>
        </w:rPr>
        <w:t xml:space="preserve">That state courts should handle ordinary private disputes outside the maritime context was axiomatic when the Constitution was adopted. This basic presumption of preserving state adjudicative power was strongly reflected in discussion and practice both at the Founding and in subsequent decades. It was, for example, </w:t>
      </w:r>
      <w:r>
        <w:rPr>
          <w:b w:val="0"/>
          <w:i w:val="0"/>
          <w:smallCaps w:val="0"/>
          <w:strike w:val="0"/>
          <w:sz w:val="20"/>
          <w:u w:val="single"/>
        </w:rPr>
        <w:t>the imperative of preserving state court decisional primacy over traditional private disputes</w:t>
      </w:r>
      <w:r>
        <w:rPr>
          <w:b w:val="0"/>
          <w:i w:val="0"/>
          <w:smallCaps w:val="0"/>
          <w:strike w:val="0"/>
          <w:sz w:val="16"/>
          <w:u w:val="none"/>
        </w:rPr>
        <w:t xml:space="preserve"> that </w:t>
      </w:r>
      <w:r>
        <w:rPr>
          <w:b w:val="0"/>
          <w:i w:val="0"/>
          <w:smallCaps w:val="0"/>
          <w:strike w:val="0"/>
          <w:sz w:val="20"/>
          <w:u w:val="single"/>
        </w:rPr>
        <w:t>made Article III's provision for interstate diversity jurisdiction a point of peak controversy during ratification</w:t>
      </w:r>
      <w:r>
        <w:rPr>
          <w:b w:val="0"/>
          <w:i w:val="0"/>
          <w:smallCaps w:val="0"/>
          <w:strike w:val="0"/>
          <w:sz w:val="16"/>
          <w:u w:val="none"/>
        </w:rPr>
        <w:t xml:space="preserve"> debates. At a time when interstate (and even long-distance intrastate) travel could be forbiddingly time-consuming and inconvenient, this constitutional federalism concern reflected very practical interests in ensuring that state citizens retained access to relatively proximate, local courts and juries to resolve ordinary private disputes. 5 </w:t>
      </w:r>
    </w:p>
    <w:p>
      <w:pPr>
        <w:spacing w:after="60"/>
      </w:pPr>
      <w:r>
        <w:rPr>
          <w:b w:val="0"/>
          <w:i w:val="0"/>
          <w:smallCaps w:val="0"/>
          <w:strike w:val="0"/>
          <w:sz w:val="20"/>
          <w:highlight w:val="cyan"/>
          <w:u w:val="single"/>
        </w:rPr>
        <w:t xml:space="preserve">Preserving </w:t>
      </w:r>
      <w:r>
        <w:rPr>
          <w:b w:val="0"/>
          <w:i w:val="0"/>
          <w:smallCaps w:val="0"/>
          <w:strike w:val="0"/>
          <w:sz w:val="20"/>
          <w:highlight w:val="cyan"/>
          <w:u w:val="single"/>
        </w:rPr>
        <w:t>state court</w:t>
      </w:r>
      <w:r>
        <w:rPr>
          <w:b w:val="0"/>
          <w:i w:val="0"/>
          <w:smallCaps w:val="0"/>
          <w:strike w:val="0"/>
          <w:sz w:val="20"/>
          <w:u w:val="single"/>
        </w:rPr>
        <w:t xml:space="preserve"> decisional </w:t>
      </w:r>
      <w:r>
        <w:rPr>
          <w:b w:val="0"/>
          <w:i w:val="0"/>
          <w:smallCaps w:val="0"/>
          <w:strike w:val="0"/>
          <w:sz w:val="20"/>
          <w:highlight w:val="cyan"/>
          <w:u w:val="single"/>
        </w:rPr>
        <w:t>primacy</w:t>
      </w:r>
      <w:r>
        <w:rPr>
          <w:b w:val="0"/>
          <w:i w:val="0"/>
          <w:smallCaps w:val="0"/>
          <w:strike w:val="0"/>
          <w:sz w:val="20"/>
          <w:u w:val="single"/>
        </w:rPr>
        <w:t xml:space="preserve"> in private rights cases </w:t>
      </w:r>
      <w:r>
        <w:rPr>
          <w:b w:val="0"/>
          <w:i w:val="0"/>
          <w:smallCaps w:val="0"/>
          <w:strike w:val="0"/>
          <w:sz w:val="20"/>
          <w:highlight w:val="cyan"/>
          <w:u w:val="single"/>
        </w:rPr>
        <w:t>could</w:t>
      </w:r>
      <w:r>
        <w:rPr>
          <w:b w:val="0"/>
          <w:i w:val="0"/>
          <w:smallCaps w:val="0"/>
          <w:strike w:val="0"/>
          <w:sz w:val="20"/>
          <w:u w:val="single"/>
        </w:rPr>
        <w:t xml:space="preserve"> not only spare citizens the expense of travel to distant federal forums, but</w:t>
      </w:r>
      <w:r>
        <w:rPr>
          <w:b w:val="0"/>
          <w:i w:val="0"/>
          <w:smallCaps w:val="0"/>
          <w:strike w:val="0"/>
          <w:sz w:val="16"/>
          <w:u w:val="none"/>
        </w:rPr>
        <w:t xml:space="preserve">, more </w:t>
      </w:r>
      <w:r>
        <w:rPr>
          <w:b w:val="0"/>
          <w:i w:val="0"/>
          <w:smallCaps w:val="0"/>
          <w:strike w:val="0"/>
          <w:sz w:val="20"/>
          <w:highlight w:val="cyan"/>
          <w:u w:val="single"/>
        </w:rPr>
        <w:t>fundamentally</w:t>
      </w:r>
      <w:r>
        <w:rPr>
          <w:b w:val="0"/>
          <w:i w:val="0"/>
          <w:smallCaps w:val="0"/>
          <w:strike w:val="0"/>
          <w:sz w:val="16"/>
          <w:u w:val="none"/>
        </w:rPr>
        <w:t xml:space="preserve">, could also </w:t>
      </w:r>
      <w:r>
        <w:rPr>
          <w:b w:val="0"/>
          <w:i w:val="0"/>
          <w:smallCaps w:val="0"/>
          <w:strike w:val="0"/>
          <w:sz w:val="20"/>
          <w:highlight w:val="cyan"/>
          <w:u w:val="single"/>
        </w:rPr>
        <w:t>safeguard local governance</w:t>
      </w:r>
      <w:r>
        <w:rPr>
          <w:b w:val="0"/>
          <w:i w:val="0"/>
          <w:smallCaps w:val="0"/>
          <w:strike w:val="0"/>
          <w:sz w:val="20"/>
          <w:u w:val="single"/>
        </w:rPr>
        <w:t xml:space="preserve"> and individual liberty</w:t>
      </w:r>
      <w:r>
        <w:rPr>
          <w:b w:val="0"/>
          <w:i w:val="0"/>
          <w:smallCaps w:val="0"/>
          <w:strike w:val="0"/>
          <w:sz w:val="16"/>
          <w:u w:val="none"/>
        </w:rPr>
        <w:t xml:space="preserve"> by </w:t>
      </w:r>
      <w:r>
        <w:rPr>
          <w:b w:val="0"/>
          <w:i w:val="0"/>
          <w:smallCaps w:val="0"/>
          <w:strike w:val="0"/>
          <w:sz w:val="20"/>
          <w:u w:val="single"/>
        </w:rPr>
        <w:t>ensuring the centrality of local judges and juries in private dispute resolution</w:t>
      </w:r>
      <w:r>
        <w:rPr>
          <w:b w:val="0"/>
          <w:i w:val="0"/>
          <w:smallCaps w:val="0"/>
          <w:strike w:val="0"/>
          <w:sz w:val="16"/>
          <w:u w:val="none"/>
        </w:rPr>
        <w:t xml:space="preserve">. 6 Article III permitted some encroachment on such traditional work of state courts through its provisions for diversity jurisdiction, but the requirement of diversity itself ensured that this encroachment was limited, as was the mechanism - the Article III judiciary, through which such inroads could be made. </w:t>
      </w:r>
      <w:r>
        <w:rPr>
          <w:b w:val="0"/>
          <w:i w:val="0"/>
          <w:smallCaps w:val="0"/>
          <w:strike w:val="0"/>
          <w:sz w:val="20"/>
          <w:highlight w:val="cyan"/>
          <w:u w:val="single"/>
        </w:rPr>
        <w:t>If Congress could sidestep</w:t>
      </w:r>
      <w:r>
        <w:rPr>
          <w:b w:val="0"/>
          <w:i w:val="0"/>
          <w:smallCaps w:val="0"/>
          <w:strike w:val="0"/>
          <w:sz w:val="20"/>
          <w:u w:val="single"/>
        </w:rPr>
        <w:t xml:space="preserve"> such </w:t>
      </w:r>
      <w:r>
        <w:rPr>
          <w:b w:val="0"/>
          <w:i w:val="0"/>
          <w:smallCaps w:val="0"/>
          <w:strike w:val="0"/>
          <w:sz w:val="20"/>
          <w:highlight w:val="cyan"/>
          <w:u w:val="single"/>
        </w:rPr>
        <w:t>limits</w:t>
      </w:r>
      <w:r>
        <w:rPr>
          <w:b w:val="0"/>
          <w:i w:val="0"/>
          <w:smallCaps w:val="0"/>
          <w:strike w:val="0"/>
          <w:sz w:val="20"/>
          <w:u w:val="single"/>
        </w:rPr>
        <w:t xml:space="preserve"> by </w:t>
      </w:r>
      <w:r>
        <w:rPr>
          <w:b w:val="0"/>
          <w:i w:val="0"/>
          <w:smallCaps w:val="0"/>
          <w:strike w:val="0"/>
          <w:sz w:val="20"/>
          <w:highlight w:val="cyan"/>
          <w:u w:val="single"/>
        </w:rPr>
        <w:t>assigning adjudication of private rights</w:t>
      </w:r>
      <w:r>
        <w:rPr>
          <w:b w:val="0"/>
          <w:i w:val="0"/>
          <w:smallCaps w:val="0"/>
          <w:strike w:val="0"/>
          <w:sz w:val="20"/>
          <w:u w:val="single"/>
        </w:rPr>
        <w:t xml:space="preserve"> cases </w:t>
      </w:r>
      <w:r>
        <w:rPr>
          <w:b w:val="0"/>
          <w:i w:val="0"/>
          <w:smallCaps w:val="0"/>
          <w:strike w:val="0"/>
          <w:sz w:val="20"/>
          <w:highlight w:val="cyan"/>
          <w:u w:val="single"/>
        </w:rPr>
        <w:t>to federal officials</w:t>
      </w:r>
      <w:r>
        <w:rPr>
          <w:b w:val="0"/>
          <w:i w:val="0"/>
          <w:smallCaps w:val="0"/>
          <w:strike w:val="0"/>
          <w:sz w:val="16"/>
          <w:u w:val="none"/>
        </w:rPr>
        <w:t xml:space="preserve"> lacking the life tenure and salary protections of Article III judges, </w:t>
      </w:r>
      <w:r>
        <w:rPr>
          <w:b w:val="0"/>
          <w:i w:val="0"/>
          <w:smallCaps w:val="0"/>
          <w:strike w:val="0"/>
          <w:sz w:val="20"/>
          <w:u w:val="single"/>
        </w:rPr>
        <w:t xml:space="preserve">the </w:t>
      </w:r>
      <w:r>
        <w:rPr>
          <w:b w:val="0"/>
          <w:i w:val="0"/>
          <w:smallCaps w:val="0"/>
          <w:strike w:val="0"/>
          <w:sz w:val="20"/>
          <w:u w:val="single"/>
        </w:rPr>
        <w:t>political branches</w:t>
      </w:r>
      <w:r>
        <w:rPr>
          <w:b w:val="0"/>
          <w:i w:val="0"/>
          <w:smallCaps w:val="0"/>
          <w:strike w:val="0"/>
          <w:sz w:val="20"/>
          <w:u w:val="single"/>
        </w:rPr>
        <w:t xml:space="preserve"> of </w:t>
      </w:r>
      <w:r>
        <w:rPr>
          <w:b w:val="0"/>
          <w:i w:val="0"/>
          <w:smallCaps w:val="0"/>
          <w:strike w:val="0"/>
          <w:sz w:val="20"/>
          <w:highlight w:val="cyan"/>
          <w:u w:val="single"/>
        </w:rPr>
        <w:t xml:space="preserve">the </w:t>
      </w:r>
      <w:r>
        <w:rPr>
          <w:b w:val="0"/>
          <w:i w:val="0"/>
          <w:smallCaps w:val="0"/>
          <w:strike w:val="0"/>
          <w:sz w:val="20"/>
          <w:highlight w:val="cyan"/>
          <w:u w:val="single"/>
        </w:rPr>
        <w:t>f</w:t>
      </w:r>
      <w:r>
        <w:rPr>
          <w:b w:val="0"/>
          <w:i w:val="0"/>
          <w:smallCaps w:val="0"/>
          <w:strike w:val="0"/>
          <w:sz w:val="20"/>
          <w:u w:val="single"/>
        </w:rPr>
        <w:t xml:space="preserve">ederal </w:t>
      </w:r>
      <w:r>
        <w:rPr>
          <w:b w:val="0"/>
          <w:i w:val="0"/>
          <w:smallCaps w:val="0"/>
          <w:strike w:val="0"/>
          <w:sz w:val="20"/>
          <w:highlight w:val="cyan"/>
          <w:u w:val="single"/>
        </w:rPr>
        <w:t>g</w:t>
      </w:r>
      <w:r>
        <w:rPr>
          <w:b w:val="0"/>
          <w:i w:val="0"/>
          <w:smallCaps w:val="0"/>
          <w:strike w:val="0"/>
          <w:sz w:val="20"/>
          <w:u w:val="single"/>
        </w:rPr>
        <w:t xml:space="preserve">overnment </w:t>
      </w:r>
      <w:r>
        <w:rPr>
          <w:b w:val="0"/>
          <w:i w:val="0"/>
          <w:smallCaps w:val="0"/>
          <w:strike w:val="0"/>
          <w:sz w:val="20"/>
          <w:highlight w:val="cyan"/>
          <w:u w:val="single"/>
        </w:rPr>
        <w:t xml:space="preserve">would enjoy </w:t>
      </w:r>
      <w:r>
        <w:rPr>
          <w:b w:val="0"/>
          <w:i w:val="0"/>
          <w:smallCaps w:val="0"/>
          <w:strike w:val="0"/>
          <w:sz w:val="20"/>
          <w:highlight w:val="cyan"/>
          <w:u w:val="single"/>
        </w:rPr>
        <w:t>vastly expanded authority</w:t>
      </w:r>
      <w:r>
        <w:rPr>
          <w:b w:val="0"/>
          <w:i w:val="0"/>
          <w:smallCaps w:val="0"/>
          <w:strike w:val="0"/>
          <w:sz w:val="20"/>
          <w:highlight w:val="cyan"/>
          <w:u w:val="single"/>
        </w:rPr>
        <w:t xml:space="preserve"> to encroach on </w:t>
      </w:r>
      <w:r>
        <w:rPr>
          <w:b w:val="0"/>
          <w:i w:val="0"/>
          <w:smallCaps w:val="0"/>
          <w:strike w:val="0"/>
          <w:sz w:val="20"/>
          <w:highlight w:val="cyan"/>
          <w:u w:val="single"/>
        </w:rPr>
        <w:t>state</w:t>
      </w:r>
      <w:r>
        <w:rPr>
          <w:b w:val="0"/>
          <w:i w:val="0"/>
          <w:smallCaps w:val="0"/>
          <w:strike w:val="0"/>
          <w:sz w:val="20"/>
          <w:u w:val="single"/>
        </w:rPr>
        <w:t xml:space="preserve"> courts' traditional </w:t>
      </w:r>
      <w:r>
        <w:rPr>
          <w:b w:val="0"/>
          <w:i w:val="0"/>
          <w:smallCaps w:val="0"/>
          <w:strike w:val="0"/>
          <w:sz w:val="20"/>
          <w:highlight w:val="cyan"/>
          <w:u w:val="single"/>
        </w:rPr>
        <w:t>authority</w:t>
      </w:r>
      <w:r>
        <w:rPr>
          <w:b w:val="0"/>
          <w:i w:val="0"/>
          <w:smallCaps w:val="0"/>
          <w:strike w:val="0"/>
          <w:sz w:val="20"/>
          <w:u w:val="single"/>
        </w:rPr>
        <w:t xml:space="preserve"> to decide common law and equity cases </w:t>
      </w:r>
      <w:r>
        <w:rPr>
          <w:b w:val="0"/>
          <w:i w:val="0"/>
          <w:smallCaps w:val="0"/>
          <w:strike w:val="0"/>
          <w:sz w:val="20"/>
          <w:u w:val="single"/>
        </w:rPr>
        <w:t>among private parties</w:t>
      </w:r>
      <w:r>
        <w:rPr>
          <w:b w:val="0"/>
          <w:i w:val="0"/>
          <w:smallCaps w:val="0"/>
          <w:strike w:val="0"/>
          <w:sz w:val="16"/>
          <w:u w:val="none"/>
        </w:rPr>
        <w:t>.</w:t>
      </w:r>
    </w:p>
    <w:p>
      <w:pPr>
        <w:spacing w:after="60"/>
      </w:pPr>
      <w:r>
        <w:rPr>
          <w:b w:val="0"/>
          <w:i w:val="0"/>
          <w:smallCaps w:val="0"/>
          <w:strike w:val="0"/>
          <w:sz w:val="16"/>
          <w:u w:val="none"/>
        </w:rPr>
        <w:t>The Judiciary Act of 1789 and relevant Supreme Court decisions from the nineteenth through the twentieth centuries, and even today, are consistent with recognition of the presumptive primacy of state court settlement of ordinary private disputes outside the admiralty and maritime contexts. Indeed, the provisions for federal court jurisdiction in the Judiciary Act of 1789 were notably parsimonious, prominently featuring, for example, a then-significant five-hundred-dollar amount-in-controversy requirement and only twice-a-year circuit courts for diversity jurisdiction - limitations that helped ensure that only a severely restricted subset of diversity cases would make their way to federal, rather than state, courts. 7 The substantially unchallenged status of state court primacy in resolving private disputes - partly a natural product of the limited resources and personnel of the federal government for much of United States history - helps explain the federalism dimension of Article III that was so prominent in ratification debates.</w:t>
      </w:r>
    </w:p>
    <w:p>
      <w:pPr>
        <w:spacing w:after="60"/>
      </w:pPr>
      <w:r>
        <w:rPr>
          <w:b w:val="0"/>
          <w:i w:val="0"/>
          <w:smallCaps w:val="0"/>
          <w:strike w:val="0"/>
          <w:sz w:val="16"/>
          <w:u w:val="none"/>
        </w:rPr>
        <w:t xml:space="preserve">Appreciation of </w:t>
      </w:r>
      <w:r>
        <w:rPr>
          <w:b w:val="0"/>
          <w:i w:val="0"/>
          <w:smallCaps w:val="0"/>
          <w:strike w:val="0"/>
          <w:sz w:val="20"/>
          <w:u w:val="single"/>
        </w:rPr>
        <w:t>the federalism dimension of Article III casts the public rights doctrine into a different light</w:t>
      </w:r>
      <w:r>
        <w:rPr>
          <w:b w:val="0"/>
          <w:i w:val="0"/>
          <w:smallCaps w:val="0"/>
          <w:strike w:val="0"/>
          <w:sz w:val="16"/>
          <w:u w:val="none"/>
        </w:rPr>
        <w:t xml:space="preserve">. Some who have approached the doctrine strictly from a separation of powers perspective have dismissed its applications as incoherent or even mystifying. 8 </w:t>
      </w:r>
      <w:r>
        <w:rPr>
          <w:b w:val="0"/>
          <w:i w:val="0"/>
          <w:smallCaps w:val="0"/>
          <w:strike w:val="0"/>
          <w:sz w:val="20"/>
          <w:u w:val="single"/>
        </w:rPr>
        <w:t xml:space="preserve">In comparison to federal law matters, state law matters </w:t>
      </w:r>
      <w:r>
        <w:rPr>
          <w:b w:val="0"/>
          <w:i w:val="0"/>
          <w:smallCaps w:val="0"/>
          <w:strike w:val="0"/>
          <w:sz w:val="20"/>
          <w:u w:val="single"/>
        </w:rPr>
        <w:t>seem less likely</w:t>
      </w:r>
      <w:r>
        <w:rPr>
          <w:b w:val="0"/>
          <w:i w:val="0"/>
          <w:smallCaps w:val="0"/>
          <w:strike w:val="0"/>
          <w:sz w:val="20"/>
          <w:u w:val="single"/>
        </w:rPr>
        <w:t xml:space="preserve"> to be subject to abusive allocation by a Congress presumptively more removed from specifically state concerns; yet </w:t>
      </w:r>
      <w:r>
        <w:rPr>
          <w:b w:val="0"/>
          <w:i w:val="0"/>
          <w:smallCaps w:val="0"/>
          <w:strike w:val="0"/>
          <w:sz w:val="20"/>
          <w:u w:val="single"/>
        </w:rPr>
        <w:t>Supreme Court Justices have repeatedly suggested</w:t>
      </w:r>
      <w:r>
        <w:rPr>
          <w:b w:val="0"/>
          <w:i w:val="0"/>
          <w:smallCaps w:val="0"/>
          <w:strike w:val="0"/>
          <w:sz w:val="16"/>
          <w:u w:val="none"/>
        </w:rPr>
        <w:t xml:space="preserve"> that </w:t>
      </w:r>
      <w:r>
        <w:rPr>
          <w:b w:val="0"/>
          <w:i w:val="0"/>
          <w:smallCaps w:val="0"/>
          <w:strike w:val="0"/>
          <w:sz w:val="20"/>
          <w:u w:val="single"/>
        </w:rPr>
        <w:t xml:space="preserve">the state law status of a dispute between private parties </w:t>
      </w:r>
      <w:r>
        <w:rPr>
          <w:b w:val="0"/>
          <w:i w:val="0"/>
          <w:smallCaps w:val="0"/>
          <w:strike w:val="0"/>
          <w:sz w:val="20"/>
          <w:u w:val="single"/>
        </w:rPr>
        <w:t>makes its assignment to a non-Article III tribunal especially suspect</w:t>
      </w:r>
      <w:r>
        <w:rPr>
          <w:b w:val="0"/>
          <w:i w:val="0"/>
          <w:smallCaps w:val="0"/>
          <w:strike w:val="0"/>
          <w:sz w:val="16"/>
          <w:u w:val="none"/>
        </w:rPr>
        <w:t>. 9 Under a federalism perspective, this seeming anomaly dissolves: by restricting federal resolution of state law claims by non-Article III tribunals, the Court's decisions have been faithful to Article III's federalism underlay by helping ensure that state courts (with state judges and juries) remain the primary deciders of such matters. The federalism concern also helps explain the Supreme Court's evident caution, in the landmark case of Crowell v. Benson, 10 in assessing the proper allocation of decisional power between an administrative agency and the Article III courts - particularly as to so-called "jurisdictional facts" 11 prominent in that literally borderline maritime case. 12</w:t>
      </w:r>
      <w:r>
        <w:rPr>
          <w:b w:val="0"/>
          <w:i w:val="0"/>
          <w:smallCaps w:val="0"/>
          <w:strike w:val="0"/>
          <w:sz w:val="16"/>
          <w:u w:val="none"/>
        </w:rPr>
        <w:t xml:space="preserve"> </w:t>
      </w:r>
    </w:p>
    <w:p>
      <w:pPr>
        <w:spacing w:after="60"/>
      </w:pPr>
      <w:r>
        <w:rPr>
          <w:b w:val="0"/>
          <w:i w:val="0"/>
          <w:smallCaps w:val="0"/>
          <w:strike w:val="0"/>
          <w:sz w:val="16"/>
          <w:u w:val="none"/>
        </w:rPr>
        <w:t xml:space="preserve">In short, we rehabilitate the private rights/public rights distinction in the face of critiques by explaining the doctrine's central role in safeguarding constitutional federalism. </w:t>
      </w:r>
      <w:r>
        <w:rPr>
          <w:b w:val="0"/>
          <w:i w:val="0"/>
          <w:smallCaps w:val="0"/>
          <w:strike w:val="0"/>
          <w:sz w:val="20"/>
          <w:u w:val="single"/>
        </w:rPr>
        <w:t>Article III's listing of nine forms of "Cases" and "Controversies" to which federal judicial power extended was</w:t>
      </w:r>
      <w:r>
        <w:rPr>
          <w:b w:val="0"/>
          <w:i w:val="0"/>
          <w:smallCaps w:val="0"/>
          <w:strike w:val="0"/>
          <w:sz w:val="16"/>
          <w:u w:val="none"/>
        </w:rPr>
        <w:t xml:space="preserve">, like the Constitution's earlier enumeration of legislative powers, </w:t>
      </w:r>
      <w:r>
        <w:rPr>
          <w:b w:val="0"/>
          <w:i w:val="0"/>
          <w:smallCaps w:val="0"/>
          <w:strike w:val="0"/>
          <w:sz w:val="20"/>
          <w:u w:val="single"/>
        </w:rPr>
        <w:t xml:space="preserve">a </w:t>
      </w:r>
      <w:r>
        <w:rPr>
          <w:b w:val="0"/>
          <w:i w:val="0"/>
          <w:smallCaps w:val="0"/>
          <w:strike w:val="0"/>
          <w:sz w:val="20"/>
          <w:u w:val="single"/>
        </w:rPr>
        <w:t>limiting measure as well as an enabling one</w:t>
      </w:r>
      <w:r>
        <w:rPr>
          <w:b w:val="0"/>
          <w:i w:val="0"/>
          <w:smallCaps w:val="0"/>
          <w:strike w:val="0"/>
          <w:sz w:val="16"/>
          <w:u w:val="none"/>
        </w:rPr>
        <w:t xml:space="preserve">. Specifically, </w:t>
      </w:r>
      <w:r>
        <w:rPr>
          <w:b w:val="0"/>
          <w:i w:val="0"/>
          <w:smallCaps w:val="0"/>
          <w:strike w:val="0"/>
          <w:sz w:val="20"/>
          <w:highlight w:val="cyan"/>
          <w:u w:val="single"/>
        </w:rPr>
        <w:t>Article III</w:t>
      </w:r>
      <w:r>
        <w:rPr>
          <w:b w:val="0"/>
          <w:i w:val="0"/>
          <w:smallCaps w:val="0"/>
          <w:strike w:val="0"/>
          <w:sz w:val="20"/>
          <w:u w:val="single"/>
        </w:rPr>
        <w:t xml:space="preserve">'s limited enumeration acted to </w:t>
      </w:r>
      <w:r>
        <w:rPr>
          <w:b w:val="0"/>
          <w:i w:val="0"/>
          <w:smallCaps w:val="0"/>
          <w:strike w:val="0"/>
          <w:sz w:val="20"/>
          <w:highlight w:val="cyan"/>
          <w:u w:val="single"/>
        </w:rPr>
        <w:t>protect pre-existing state and local governance</w:t>
      </w:r>
      <w:r>
        <w:rPr>
          <w:b w:val="0"/>
          <w:i w:val="0"/>
          <w:smallCaps w:val="0"/>
          <w:strike w:val="0"/>
          <w:sz w:val="20"/>
          <w:u w:val="single"/>
        </w:rPr>
        <w:t xml:space="preserve"> in the form of state courts and juries. </w:t>
      </w:r>
      <w:r>
        <w:rPr>
          <w:b w:val="0"/>
          <w:i w:val="0"/>
          <w:smallCaps w:val="0"/>
          <w:strike w:val="0"/>
          <w:sz w:val="20"/>
          <w:highlight w:val="cyan"/>
          <w:u w:val="single"/>
        </w:rPr>
        <w:t>Congress's</w:t>
      </w:r>
      <w:r>
        <w:rPr>
          <w:b w:val="0"/>
          <w:i w:val="0"/>
          <w:smallCaps w:val="0"/>
          <w:strike w:val="0"/>
          <w:sz w:val="20"/>
          <w:u w:val="single"/>
        </w:rPr>
        <w:t xml:space="preserve"> constitutional </w:t>
      </w:r>
      <w:r>
        <w:rPr>
          <w:b w:val="0"/>
          <w:i w:val="0"/>
          <w:smallCaps w:val="0"/>
          <w:strike w:val="0"/>
          <w:sz w:val="20"/>
          <w:highlight w:val="cyan"/>
          <w:u w:val="single"/>
        </w:rPr>
        <w:t>obligation</w:t>
      </w:r>
      <w:r>
        <w:rPr>
          <w:b w:val="0"/>
          <w:i w:val="0"/>
          <w:smallCaps w:val="0"/>
          <w:strike w:val="0"/>
          <w:sz w:val="20"/>
          <w:highlight w:val="cyan"/>
          <w:u w:val="single"/>
        </w:rPr>
        <w:t xml:space="preserve"> to vest federal power over </w:t>
      </w:r>
      <w:r>
        <w:rPr>
          <w:b w:val="0"/>
          <w:i w:val="0"/>
          <w:smallCaps w:val="0"/>
          <w:strike w:val="0"/>
          <w:sz w:val="20"/>
          <w:highlight w:val="cyan"/>
          <w:u w:val="single"/>
        </w:rPr>
        <w:t>private rights cases in Article III courts prevents</w:t>
      </w:r>
      <w:r>
        <w:rPr>
          <w:b w:val="0"/>
          <w:i w:val="0"/>
          <w:smallCaps w:val="0"/>
          <w:strike w:val="0"/>
          <w:sz w:val="20"/>
          <w:u w:val="single"/>
        </w:rPr>
        <w:t xml:space="preserve"> the national government</w:t>
      </w:r>
      <w:r>
        <w:rPr>
          <w:b w:val="0"/>
          <w:i w:val="0"/>
          <w:smallCaps w:val="0"/>
          <w:strike w:val="0"/>
          <w:sz w:val="20"/>
          <w:u w:val="single"/>
        </w:rPr>
        <w:t xml:space="preserve"> from </w:t>
      </w:r>
      <w:r>
        <w:rPr>
          <w:b w:val="0"/>
          <w:i w:val="0"/>
          <w:smallCaps w:val="0"/>
          <w:strike w:val="0"/>
          <w:sz w:val="20"/>
          <w:highlight w:val="cyan"/>
          <w:u w:val="single"/>
        </w:rPr>
        <w:t>undermining state court primacy</w:t>
      </w:r>
      <w:r>
        <w:rPr>
          <w:b w:val="0"/>
          <w:i w:val="0"/>
          <w:smallCaps w:val="0"/>
          <w:strike w:val="0"/>
          <w:sz w:val="16"/>
          <w:u w:val="none"/>
        </w:rPr>
        <w:t xml:space="preserve"> in such cases simply </w:t>
      </w:r>
      <w:r>
        <w:rPr>
          <w:b w:val="0"/>
          <w:i w:val="0"/>
          <w:smallCaps w:val="0"/>
          <w:strike w:val="0"/>
          <w:sz w:val="20"/>
          <w:highlight w:val="cyan"/>
          <w:u w:val="single"/>
        </w:rPr>
        <w:t xml:space="preserve">by </w:t>
      </w:r>
      <w:r>
        <w:rPr>
          <w:b w:val="0"/>
          <w:i w:val="0"/>
          <w:smallCaps w:val="0"/>
          <w:strike w:val="0"/>
          <w:sz w:val="20"/>
          <w:highlight w:val="cyan"/>
          <w:u w:val="single"/>
        </w:rPr>
        <w:t>proliferating non-Article III tribunals</w:t>
      </w:r>
      <w:r>
        <w:rPr>
          <w:b w:val="0"/>
          <w:i w:val="0"/>
          <w:smallCaps w:val="0"/>
          <w:strike w:val="0"/>
          <w:sz w:val="20"/>
          <w:highlight w:val="cyan"/>
          <w:u w:val="single"/>
        </w:rPr>
        <w:t xml:space="preserve"> to decide them</w:t>
      </w:r>
      <w:r>
        <w:rPr>
          <w:b w:val="0"/>
          <w:i w:val="0"/>
          <w:smallCaps w:val="0"/>
          <w:strike w:val="0"/>
          <w:sz w:val="16"/>
          <w:u w:val="none"/>
        </w:rPr>
        <w:t xml:space="preserve">. In this respect, </w:t>
      </w:r>
      <w:r>
        <w:rPr>
          <w:b w:val="0"/>
          <w:i w:val="0"/>
          <w:smallCaps w:val="0"/>
          <w:strike w:val="0"/>
          <w:sz w:val="20"/>
          <w:highlight w:val="cyan"/>
          <w:u w:val="single"/>
        </w:rPr>
        <w:t>horizontal</w:t>
      </w:r>
      <w:r>
        <w:rPr>
          <w:b w:val="0"/>
          <w:i w:val="0"/>
          <w:smallCaps w:val="0"/>
          <w:strike w:val="0"/>
          <w:sz w:val="20"/>
          <w:highlight w:val="cyan"/>
          <w:u w:val="single"/>
        </w:rPr>
        <w:t xml:space="preserve"> </w:t>
      </w:r>
      <w:r>
        <w:rPr>
          <w:b w:val="0"/>
          <w:i w:val="0"/>
          <w:smallCaps w:val="0"/>
          <w:strike w:val="0"/>
          <w:sz w:val="20"/>
          <w:highlight w:val="cyan"/>
          <w:u w:val="single"/>
        </w:rPr>
        <w:t>s</w:t>
      </w:r>
      <w:r>
        <w:rPr>
          <w:b w:val="0"/>
          <w:i w:val="0"/>
          <w:smallCaps w:val="0"/>
          <w:strike w:val="0"/>
          <w:sz w:val="20"/>
          <w:u w:val="single"/>
        </w:rPr>
        <w:t xml:space="preserve">eparation </w:t>
      </w:r>
      <w:r>
        <w:rPr>
          <w:b w:val="0"/>
          <w:i w:val="0"/>
          <w:smallCaps w:val="0"/>
          <w:strike w:val="0"/>
          <w:sz w:val="20"/>
          <w:highlight w:val="cyan"/>
          <w:u w:val="single"/>
        </w:rPr>
        <w:t>o</w:t>
      </w:r>
      <w:r>
        <w:rPr>
          <w:b w:val="0"/>
          <w:i w:val="0"/>
          <w:smallCaps w:val="0"/>
          <w:strike w:val="0"/>
          <w:sz w:val="20"/>
          <w:u w:val="single"/>
        </w:rPr>
        <w:t xml:space="preserve">f </w:t>
      </w:r>
      <w:r>
        <w:rPr>
          <w:b w:val="0"/>
          <w:i w:val="0"/>
          <w:smallCaps w:val="0"/>
          <w:strike w:val="0"/>
          <w:sz w:val="20"/>
          <w:highlight w:val="cyan"/>
          <w:u w:val="single"/>
        </w:rPr>
        <w:t>p</w:t>
      </w:r>
      <w:r>
        <w:rPr>
          <w:b w:val="0"/>
          <w:i w:val="0"/>
          <w:smallCaps w:val="0"/>
          <w:strike w:val="0"/>
          <w:sz w:val="20"/>
          <w:u w:val="single"/>
        </w:rPr>
        <w:t xml:space="preserve">owers between the federal branches of government not only establishes a </w:t>
      </w:r>
      <w:r>
        <w:rPr>
          <w:b w:val="0"/>
          <w:i w:val="0"/>
          <w:smallCaps w:val="0"/>
          <w:strike w:val="0"/>
          <w:sz w:val="20"/>
          <w:u w:val="single"/>
        </w:rPr>
        <w:t>balance of powers at the federal level</w:t>
      </w:r>
      <w:r>
        <w:rPr>
          <w:b w:val="0"/>
          <w:i w:val="0"/>
          <w:smallCaps w:val="0"/>
          <w:strike w:val="0"/>
          <w:sz w:val="20"/>
          <w:u w:val="single"/>
        </w:rPr>
        <w:t xml:space="preserve">, but </w:t>
      </w:r>
      <w:r>
        <w:rPr>
          <w:b w:val="0"/>
          <w:i w:val="0"/>
          <w:smallCaps w:val="0"/>
          <w:strike w:val="0"/>
          <w:sz w:val="20"/>
          <w:u w:val="single"/>
        </w:rPr>
        <w:t>also</w:t>
      </w:r>
      <w:r>
        <w:rPr>
          <w:b w:val="0"/>
          <w:i w:val="0"/>
          <w:smallCaps w:val="0"/>
          <w:strike w:val="0"/>
          <w:sz w:val="20"/>
          <w:u w:val="single"/>
        </w:rPr>
        <w:t xml:space="preserve"> helps </w:t>
      </w:r>
      <w:r>
        <w:rPr>
          <w:b w:val="0"/>
          <w:i w:val="0"/>
          <w:smallCaps w:val="0"/>
          <w:strike w:val="0"/>
          <w:sz w:val="20"/>
          <w:highlight w:val="cyan"/>
          <w:u w:val="single"/>
        </w:rPr>
        <w:t>protect</w:t>
      </w:r>
      <w:r>
        <w:rPr>
          <w:b w:val="0"/>
          <w:i w:val="0"/>
          <w:smallCaps w:val="0"/>
          <w:strike w:val="0"/>
          <w:sz w:val="20"/>
          <w:u w:val="single"/>
        </w:rPr>
        <w:t xml:space="preserve"> traditional </w:t>
      </w:r>
      <w:r>
        <w:rPr>
          <w:b w:val="0"/>
          <w:i w:val="0"/>
          <w:smallCaps w:val="0"/>
          <w:strike w:val="0"/>
          <w:sz w:val="20"/>
          <w:highlight w:val="cyan"/>
          <w:u w:val="single"/>
        </w:rPr>
        <w:t>state prerogatives</w:t>
      </w:r>
      <w:r>
        <w:rPr>
          <w:b w:val="0"/>
          <w:i w:val="0"/>
          <w:smallCaps w:val="0"/>
          <w:strike w:val="0"/>
          <w:sz w:val="20"/>
          <w:highlight w:val="cyan"/>
          <w:u w:val="single"/>
        </w:rPr>
        <w:t xml:space="preserve"> from federal</w:t>
      </w:r>
      <w:r>
        <w:rPr>
          <w:b w:val="0"/>
          <w:i w:val="0"/>
          <w:smallCaps w:val="0"/>
          <w:strike w:val="0"/>
          <w:sz w:val="20"/>
          <w:u w:val="single"/>
        </w:rPr>
        <w:t xml:space="preserve"> government </w:t>
      </w:r>
      <w:r>
        <w:rPr>
          <w:b w:val="0"/>
          <w:i w:val="0"/>
          <w:smallCaps w:val="0"/>
          <w:strike w:val="0"/>
          <w:sz w:val="20"/>
          <w:highlight w:val="cyan"/>
          <w:u w:val="single"/>
        </w:rPr>
        <w:t>intrusion</w:t>
      </w:r>
      <w:r>
        <w:rPr>
          <w:b w:val="0"/>
          <w:i w:val="0"/>
          <w:smallCaps w:val="0"/>
          <w:strike w:val="0"/>
          <w:sz w:val="16"/>
          <w:u w:val="none"/>
        </w:rPr>
        <w:t xml:space="preserve">. 13 In contrast, this constitutional federalism concern is severely muted, if not entirely absent, in cases where displacement of state courts is not an issue - as in the territories or, because of longstanding consensus on the desirability of exclusively national adjudication, in admiralty and maritime cases. The concern is similarly muted or absent in public rights cases, which generally do not arise without the involvement, either as a party or as lawmaker, of the federal government. This Article concentrates on the private rights dimension of our account of the public rights doctrine and Article III; another article examines our account's implications for non-Article III adjudication in public rights cases. 14 </w:t>
      </w:r>
    </w:p>
    <w:p>
      <w:pPr>
        <w:spacing w:after="60"/>
      </w:pPr>
      <w:r>
        <w:rPr>
          <w:b w:val="0"/>
          <w:i w:val="0"/>
          <w:smallCaps w:val="0"/>
          <w:strike w:val="0"/>
          <w:sz w:val="16"/>
          <w:u w:val="none"/>
        </w:rPr>
        <w:t xml:space="preserve">Our </w:t>
      </w:r>
      <w:r>
        <w:rPr>
          <w:b w:val="0"/>
          <w:i w:val="0"/>
          <w:smallCaps w:val="0"/>
          <w:strike w:val="0"/>
          <w:sz w:val="20"/>
          <w:u w:val="single"/>
        </w:rPr>
        <w:t xml:space="preserve">insight that federalism is an important factor on the private rights side of the public rights doctrine has </w:t>
      </w:r>
      <w:r>
        <w:rPr>
          <w:b w:val="0"/>
          <w:i w:val="0"/>
          <w:smallCaps w:val="0"/>
          <w:strike w:val="0"/>
          <w:sz w:val="20"/>
          <w:u w:val="single"/>
        </w:rPr>
        <w:t>significant consequences for modern constitutional and administrative law</w:t>
      </w:r>
      <w:r>
        <w:rPr>
          <w:b w:val="0"/>
          <w:i w:val="0"/>
          <w:smallCaps w:val="0"/>
          <w:strike w:val="0"/>
          <w:sz w:val="16"/>
          <w:u w:val="none"/>
        </w:rPr>
        <w:t xml:space="preserve">. While the federalism rationale for the private rights side of public rights doctrine supports the Supreme Court's special hesitancy with respect to the non-Article III adjudication of state law claims, the centrality of the state court displacement concern - and its established circumvention in the circumstances of territorial courts - also suggests that the private rights category is properly viewed as substantially bounded by history. There is a fair amount of sense in the indications from multiple Supreme Court Justices - as well as the precedentially established relationship between demands for Article III adjudication and Seventh Amendment jury rights - that, for purposes of the public rights doctrine, "private rights" are historically tied to rights recognized by common law, equity, or admiralty at the time of the Constitution's ratification. 15 As a consequence, although the reference to constitutional text and ratification debates in our arguments may draw sympathy from originalists, our approach to understanding Article III and the Court's public rights doctrine is compatible with an expansive domain for constitutionally permissible non-Article III adjudication, an aspect of our understanding that our companion article emphasizes. 16 </w:t>
      </w:r>
    </w:p>
    <w:p>
      <w:pPr>
        <w:spacing w:after="60"/>
      </w:pPr>
      <w:r>
        <w:rPr>
          <w:b w:val="0"/>
          <w:i w:val="0"/>
          <w:smallCaps w:val="0"/>
          <w:strike w:val="0"/>
          <w:sz w:val="16"/>
          <w:u w:val="none"/>
        </w:rPr>
        <w:t xml:space="preserve">Ultimately, as with Seventh Amendment jury rights, </w:t>
      </w:r>
      <w:r>
        <w:rPr>
          <w:b w:val="0"/>
          <w:i w:val="0"/>
          <w:smallCaps w:val="0"/>
          <w:strike w:val="0"/>
          <w:sz w:val="20"/>
          <w:highlight w:val="cyan"/>
          <w:u w:val="single"/>
        </w:rPr>
        <w:t>much depends on</w:t>
      </w:r>
      <w:r>
        <w:rPr>
          <w:b w:val="0"/>
          <w:i w:val="0"/>
          <w:smallCaps w:val="0"/>
          <w:strike w:val="0"/>
          <w:sz w:val="20"/>
          <w:u w:val="single"/>
        </w:rPr>
        <w:t xml:space="preserve"> how strictly one defines the category of relevant modern analogues for traditionally recognized private rights</w:t>
      </w:r>
      <w:r>
        <w:rPr>
          <w:b w:val="0"/>
          <w:i w:val="0"/>
          <w:smallCaps w:val="0"/>
          <w:strike w:val="0"/>
          <w:sz w:val="16"/>
          <w:u w:val="none"/>
        </w:rPr>
        <w:t xml:space="preserve">. 17 We do not assert that we have provided a definitive formulation of the private rights category. But we do believe that our account of federalism's place within the understanding of public rights doctrine should help define the framework for future debates about when non-Article III adjudication is permissible under Article III. More immediately, </w:t>
      </w:r>
      <w:r>
        <w:rPr>
          <w:b w:val="0"/>
          <w:i w:val="0"/>
          <w:smallCaps w:val="0"/>
          <w:strike w:val="0"/>
          <w:sz w:val="20"/>
          <w:u w:val="single"/>
        </w:rPr>
        <w:t xml:space="preserve">our account illuminates </w:t>
      </w:r>
      <w:r>
        <w:rPr>
          <w:b w:val="0"/>
          <w:i w:val="0"/>
          <w:smallCaps w:val="0"/>
          <w:strike w:val="0"/>
          <w:sz w:val="20"/>
          <w:highlight w:val="cyan"/>
          <w:u w:val="single"/>
        </w:rPr>
        <w:t>current controversies regarding</w:t>
      </w:r>
      <w:r>
        <w:rPr>
          <w:b w:val="0"/>
          <w:i w:val="0"/>
          <w:smallCaps w:val="0"/>
          <w:strike w:val="0"/>
          <w:sz w:val="20"/>
          <w:u w:val="single"/>
        </w:rPr>
        <w:t xml:space="preserve"> the role of </w:t>
      </w:r>
      <w:r>
        <w:rPr>
          <w:b w:val="0"/>
          <w:i w:val="0"/>
          <w:smallCaps w:val="0"/>
          <w:strike w:val="0"/>
          <w:sz w:val="20"/>
          <w:highlight w:val="cyan"/>
          <w:u w:val="single"/>
        </w:rPr>
        <w:t>Article III courts</w:t>
      </w:r>
      <w:r>
        <w:rPr>
          <w:b w:val="0"/>
          <w:i w:val="0"/>
          <w:smallCaps w:val="0"/>
          <w:strike w:val="0"/>
          <w:sz w:val="20"/>
          <w:u w:val="single"/>
        </w:rPr>
        <w:t xml:space="preserve"> in our constitutional system. </w:t>
      </w:r>
      <w:r>
        <w:rPr>
          <w:b w:val="0"/>
          <w:i w:val="0"/>
          <w:smallCaps w:val="0"/>
          <w:strike w:val="0"/>
          <w:sz w:val="20"/>
          <w:highlight w:val="cyan"/>
          <w:u w:val="single"/>
        </w:rPr>
        <w:t>The</w:t>
      </w:r>
      <w:r>
        <w:rPr>
          <w:b w:val="0"/>
          <w:i w:val="0"/>
          <w:smallCaps w:val="0"/>
          <w:strike w:val="0"/>
          <w:sz w:val="20"/>
          <w:u w:val="single"/>
        </w:rPr>
        <w:t xml:space="preserve"> Supreme </w:t>
      </w:r>
      <w:r>
        <w:rPr>
          <w:b w:val="0"/>
          <w:i w:val="0"/>
          <w:smallCaps w:val="0"/>
          <w:strike w:val="0"/>
          <w:sz w:val="20"/>
          <w:highlight w:val="cyan"/>
          <w:u w:val="single"/>
        </w:rPr>
        <w:t>Court</w:t>
      </w:r>
      <w:r>
        <w:rPr>
          <w:b w:val="0"/>
          <w:i w:val="0"/>
          <w:smallCaps w:val="0"/>
          <w:strike w:val="0"/>
          <w:sz w:val="20"/>
          <w:u w:val="single"/>
        </w:rPr>
        <w:t xml:space="preserve"> has recently </w:t>
      </w:r>
      <w:r>
        <w:rPr>
          <w:b w:val="0"/>
          <w:i w:val="0"/>
          <w:smallCaps w:val="0"/>
          <w:strike w:val="0"/>
          <w:sz w:val="20"/>
          <w:highlight w:val="cyan"/>
          <w:u w:val="single"/>
        </w:rPr>
        <w:t>made</w:t>
      </w:r>
      <w:r>
        <w:rPr>
          <w:b w:val="0"/>
          <w:i w:val="0"/>
          <w:smallCaps w:val="0"/>
          <w:strike w:val="0"/>
          <w:sz w:val="20"/>
          <w:u w:val="single"/>
        </w:rPr>
        <w:t xml:space="preserve"> the </w:t>
      </w:r>
      <w:r>
        <w:rPr>
          <w:b w:val="0"/>
          <w:i w:val="0"/>
          <w:smallCaps w:val="0"/>
          <w:strike w:val="0"/>
          <w:sz w:val="20"/>
          <w:highlight w:val="cyan"/>
          <w:u w:val="single"/>
        </w:rPr>
        <w:t>private</w:t>
      </w:r>
      <w:r>
        <w:rPr>
          <w:b w:val="0"/>
          <w:i w:val="0"/>
          <w:smallCaps w:val="0"/>
          <w:strike w:val="0"/>
          <w:sz w:val="20"/>
          <w:u w:val="single"/>
        </w:rPr>
        <w:t xml:space="preserve"> rights/</w:t>
      </w:r>
      <w:r>
        <w:rPr>
          <w:b w:val="0"/>
          <w:i w:val="0"/>
          <w:smallCaps w:val="0"/>
          <w:strike w:val="0"/>
          <w:sz w:val="20"/>
          <w:highlight w:val="cyan"/>
          <w:u w:val="single"/>
        </w:rPr>
        <w:t>public rights</w:t>
      </w:r>
      <w:r>
        <w:rPr>
          <w:b w:val="0"/>
          <w:i w:val="0"/>
          <w:smallCaps w:val="0"/>
          <w:strike w:val="0"/>
          <w:sz w:val="20"/>
          <w:u w:val="single"/>
        </w:rPr>
        <w:t xml:space="preserve"> distinction </w:t>
      </w:r>
      <w:r>
        <w:rPr>
          <w:b w:val="0"/>
          <w:i w:val="0"/>
          <w:smallCaps w:val="0"/>
          <w:strike w:val="0"/>
          <w:sz w:val="20"/>
          <w:highlight w:val="cyan"/>
          <w:u w:val="single"/>
        </w:rPr>
        <w:t>a centerpiece</w:t>
      </w:r>
      <w:r>
        <w:rPr>
          <w:b w:val="0"/>
          <w:i w:val="0"/>
          <w:smallCaps w:val="0"/>
          <w:strike w:val="0"/>
          <w:sz w:val="20"/>
          <w:u w:val="single"/>
        </w:rPr>
        <w:t xml:space="preserve"> of decision making</w:t>
      </w:r>
      <w:r>
        <w:rPr>
          <w:b w:val="0"/>
          <w:i w:val="0"/>
          <w:smallCaps w:val="0"/>
          <w:strike w:val="0"/>
          <w:sz w:val="20"/>
          <w:u w:val="single"/>
        </w:rPr>
        <w:t xml:space="preserve">. In 2018, </w:t>
      </w:r>
      <w:r>
        <w:rPr>
          <w:b w:val="0"/>
          <w:i w:val="0"/>
          <w:smallCaps w:val="0"/>
          <w:strike w:val="0"/>
          <w:sz w:val="20"/>
          <w:highlight w:val="cyan"/>
          <w:u w:val="single"/>
        </w:rPr>
        <w:t>the Court</w:t>
      </w:r>
      <w:r>
        <w:rPr>
          <w:b w:val="0"/>
          <w:i w:val="0"/>
          <w:smallCaps w:val="0"/>
          <w:strike w:val="0"/>
          <w:sz w:val="20"/>
          <w:u w:val="single"/>
        </w:rPr>
        <w:t xml:space="preserve">, by a 7-2 vote, </w:t>
      </w:r>
      <w:r>
        <w:rPr>
          <w:b w:val="0"/>
          <w:i w:val="0"/>
          <w:smallCaps w:val="0"/>
          <w:strike w:val="0"/>
          <w:sz w:val="20"/>
          <w:highlight w:val="cyan"/>
          <w:u w:val="single"/>
        </w:rPr>
        <w:t>upheld</w:t>
      </w:r>
      <w:r>
        <w:rPr>
          <w:b w:val="0"/>
          <w:i w:val="0"/>
          <w:smallCaps w:val="0"/>
          <w:strike w:val="0"/>
          <w:sz w:val="20"/>
          <w:u w:val="single"/>
        </w:rPr>
        <w:t xml:space="preserve"> Congress's power to assign initial </w:t>
      </w:r>
      <w:r>
        <w:rPr>
          <w:b w:val="0"/>
          <w:i w:val="0"/>
          <w:smallCaps w:val="0"/>
          <w:strike w:val="0"/>
          <w:sz w:val="20"/>
          <w:highlight w:val="cyan"/>
          <w:u w:val="single"/>
        </w:rPr>
        <w:t>adjudication of patent</w:t>
      </w:r>
      <w:r>
        <w:rPr>
          <w:b w:val="0"/>
          <w:i w:val="0"/>
          <w:smallCaps w:val="0"/>
          <w:strike w:val="0"/>
          <w:sz w:val="20"/>
          <w:u w:val="single"/>
        </w:rPr>
        <w:t xml:space="preserve"> validity </w:t>
      </w:r>
      <w:r>
        <w:rPr>
          <w:b w:val="0"/>
          <w:i w:val="0"/>
          <w:smallCaps w:val="0"/>
          <w:strike w:val="0"/>
          <w:sz w:val="20"/>
          <w:highlight w:val="cyan"/>
          <w:u w:val="single"/>
        </w:rPr>
        <w:t>challenges</w:t>
      </w:r>
      <w:r>
        <w:rPr>
          <w:b w:val="0"/>
          <w:i w:val="0"/>
          <w:smallCaps w:val="0"/>
          <w:strike w:val="0"/>
          <w:sz w:val="20"/>
          <w:highlight w:val="cyan"/>
          <w:u w:val="single"/>
        </w:rPr>
        <w:t xml:space="preserve"> to administrative tribunals</w:t>
      </w:r>
      <w:r>
        <w:rPr>
          <w:b w:val="0"/>
          <w:i w:val="0"/>
          <w:smallCaps w:val="0"/>
          <w:strike w:val="0"/>
          <w:sz w:val="20"/>
          <w:u w:val="single"/>
        </w:rPr>
        <w:t xml:space="preserve"> whose members </w:t>
      </w:r>
      <w:r>
        <w:rPr>
          <w:b w:val="0"/>
          <w:i w:val="0"/>
          <w:smallCaps w:val="0"/>
          <w:strike w:val="0"/>
          <w:sz w:val="20"/>
          <w:u w:val="single"/>
        </w:rPr>
        <w:t>lack the life tenure and salary protections of Article III judges</w:t>
      </w:r>
      <w:r>
        <w:rPr>
          <w:b w:val="0"/>
          <w:i w:val="0"/>
          <w:smallCaps w:val="0"/>
          <w:strike w:val="0"/>
          <w:sz w:val="20"/>
          <w:u w:val="single"/>
        </w:rPr>
        <w:t xml:space="preserve"> </w:t>
      </w:r>
      <w:r>
        <w:rPr>
          <w:b w:val="0"/>
          <w:i w:val="0"/>
          <w:smallCaps w:val="0"/>
          <w:strike w:val="0"/>
          <w:sz w:val="20"/>
          <w:highlight w:val="cyan"/>
          <w:u w:val="single"/>
        </w:rPr>
        <w:t>because</w:t>
      </w:r>
      <w:r>
        <w:rPr>
          <w:b w:val="0"/>
          <w:i w:val="0"/>
          <w:smallCaps w:val="0"/>
          <w:strike w:val="0"/>
          <w:sz w:val="20"/>
          <w:u w:val="single"/>
        </w:rPr>
        <w:t xml:space="preserve"> such </w:t>
      </w:r>
      <w:r>
        <w:rPr>
          <w:b w:val="0"/>
          <w:i w:val="0"/>
          <w:smallCaps w:val="0"/>
          <w:strike w:val="0"/>
          <w:sz w:val="20"/>
          <w:highlight w:val="cyan"/>
          <w:u w:val="single"/>
        </w:rPr>
        <w:t>challenges implicated "public rights</w:t>
      </w:r>
      <w:r>
        <w:rPr>
          <w:b w:val="0"/>
          <w:i w:val="0"/>
          <w:smallCaps w:val="0"/>
          <w:strike w:val="0"/>
          <w:sz w:val="16"/>
          <w:u w:val="none"/>
        </w:rPr>
        <w:t xml:space="preserve">." 18 The two </w:t>
      </w:r>
      <w:r>
        <w:rPr>
          <w:b w:val="0"/>
          <w:i w:val="0"/>
          <w:smallCaps w:val="0"/>
          <w:strike w:val="0"/>
          <w:sz w:val="20"/>
          <w:highlight w:val="cyan"/>
          <w:u w:val="single"/>
        </w:rPr>
        <w:t>dissenters contended</w:t>
      </w:r>
      <w:r>
        <w:rPr>
          <w:b w:val="0"/>
          <w:i w:val="0"/>
          <w:smallCaps w:val="0"/>
          <w:strike w:val="0"/>
          <w:sz w:val="20"/>
          <w:u w:val="single"/>
        </w:rPr>
        <w:t xml:space="preserve"> that </w:t>
      </w:r>
      <w:r>
        <w:rPr>
          <w:b w:val="0"/>
          <w:i w:val="0"/>
          <w:smallCaps w:val="0"/>
          <w:strike w:val="0"/>
          <w:sz w:val="20"/>
          <w:highlight w:val="cyan"/>
          <w:u w:val="single"/>
        </w:rPr>
        <w:t>patents had been historically treated like</w:t>
      </w:r>
      <w:r>
        <w:rPr>
          <w:b w:val="0"/>
          <w:i w:val="0"/>
          <w:smallCaps w:val="0"/>
          <w:strike w:val="0"/>
          <w:sz w:val="20"/>
          <w:u w:val="single"/>
        </w:rPr>
        <w:t xml:space="preserve"> "other instruments creating </w:t>
      </w:r>
      <w:r>
        <w:rPr>
          <w:b w:val="0"/>
          <w:i w:val="0"/>
          <w:smallCaps w:val="0"/>
          <w:strike w:val="0"/>
          <w:sz w:val="20"/>
          <w:highlight w:val="cyan"/>
          <w:u w:val="single"/>
        </w:rPr>
        <w:t>private property rights</w:t>
      </w:r>
      <w:r>
        <w:rPr>
          <w:b w:val="0"/>
          <w:i w:val="0"/>
          <w:smallCaps w:val="0"/>
          <w:strike w:val="0"/>
          <w:sz w:val="16"/>
          <w:u w:val="none"/>
        </w:rPr>
        <w:t xml:space="preserve">" 19 </w:t>
      </w:r>
      <w:r>
        <w:rPr>
          <w:b w:val="0"/>
          <w:i w:val="0"/>
          <w:smallCaps w:val="0"/>
          <w:strike w:val="0"/>
          <w:sz w:val="20"/>
          <w:u w:val="single"/>
        </w:rPr>
        <w:t xml:space="preserve">and </w:t>
      </w:r>
      <w:r>
        <w:rPr>
          <w:b w:val="0"/>
          <w:i w:val="0"/>
          <w:smallCaps w:val="0"/>
          <w:strike w:val="0"/>
          <w:sz w:val="20"/>
          <w:highlight w:val="cyan"/>
          <w:u w:val="single"/>
        </w:rPr>
        <w:t>thus</w:t>
      </w:r>
      <w:r>
        <w:rPr>
          <w:b w:val="0"/>
          <w:i w:val="0"/>
          <w:smallCaps w:val="0"/>
          <w:strike w:val="0"/>
          <w:sz w:val="20"/>
          <w:u w:val="single"/>
        </w:rPr>
        <w:t xml:space="preserve"> that the role entrusted by Congress to </w:t>
      </w:r>
      <w:r>
        <w:rPr>
          <w:b w:val="0"/>
          <w:i w:val="0"/>
          <w:smallCaps w:val="0"/>
          <w:strike w:val="0"/>
          <w:sz w:val="20"/>
          <w:highlight w:val="cyan"/>
          <w:u w:val="single"/>
        </w:rPr>
        <w:t xml:space="preserve">non-Article III adjudicators was </w:t>
      </w:r>
      <w:r>
        <w:rPr>
          <w:b w:val="0"/>
          <w:i w:val="0"/>
          <w:smallCaps w:val="0"/>
          <w:strike w:val="0"/>
          <w:sz w:val="20"/>
          <w:highlight w:val="cyan"/>
          <w:u w:val="single"/>
        </w:rPr>
        <w:t>unconstitutional</w:t>
      </w:r>
      <w:r>
        <w:rPr>
          <w:b w:val="0"/>
          <w:i w:val="0"/>
          <w:smallCaps w:val="0"/>
          <w:strike w:val="0"/>
          <w:sz w:val="16"/>
          <w:u w:val="none"/>
        </w:rPr>
        <w:t xml:space="preserve">. 20 </w:t>
      </w:r>
    </w:p>
    <w:p>
      <w:pPr>
        <w:spacing w:after="60"/>
      </w:pPr>
      <w:r>
        <w:rPr>
          <w:b w:val="0"/>
          <w:i w:val="0"/>
          <w:smallCaps w:val="0"/>
          <w:strike w:val="0"/>
          <w:sz w:val="16"/>
          <w:u w:val="none"/>
        </w:rPr>
        <w:t xml:space="preserve">This attention to the private rights/public rights distinction is part of a larger trend of re-emphasis on distinctions between private and public concerns in U.S. constitutional law. State actors have begun consciously exploiting the federalism dimension of the private rights/public rights distinction. In 2021, Texas enacted S.B. 8, a law specifically designed to evade injunction by Article III courts by packaging enforcement against abortion providers or assisters as a matter of private right 21 involving "the liability of one individual to another under the law as defined." 22 More generally, scholars such as Gordon Wood have newly highlighted the extent to which distinctions between the public and the private have been critical in the development of U.S. constitutional law. 23 Wood in particular has shown how such distinctions have helped delineate the bounds of proper government action while also reinforcing the courts' role as mediators between "the conflicting claims of public authority and [individuals'] private rights." 24 Hence, </w:t>
      </w:r>
      <w:r>
        <w:rPr>
          <w:b w:val="0"/>
          <w:i w:val="0"/>
          <w:smallCaps w:val="0"/>
          <w:strike w:val="0"/>
          <w:sz w:val="20"/>
          <w:u w:val="single"/>
        </w:rPr>
        <w:t xml:space="preserve">understanding the proper scope of private/public classifications and their relation to structural concerns such as </w:t>
      </w:r>
      <w:r>
        <w:rPr>
          <w:b w:val="0"/>
          <w:i w:val="0"/>
          <w:smallCaps w:val="0"/>
          <w:strike w:val="0"/>
          <w:sz w:val="20"/>
          <w:u w:val="single"/>
        </w:rPr>
        <w:t>federalism and separation of powers</w:t>
      </w:r>
      <w:r>
        <w:rPr>
          <w:b w:val="0"/>
          <w:i w:val="0"/>
          <w:smallCaps w:val="0"/>
          <w:strike w:val="0"/>
          <w:sz w:val="16"/>
          <w:u w:val="none"/>
        </w:rPr>
        <w:t xml:space="preserve">, as well as to concerns of individual liberty, </w:t>
      </w:r>
      <w:r>
        <w:rPr>
          <w:b w:val="0"/>
          <w:i w:val="0"/>
          <w:smallCaps w:val="0"/>
          <w:strike w:val="0"/>
          <w:sz w:val="20"/>
          <w:u w:val="single"/>
        </w:rPr>
        <w:t xml:space="preserve">is a </w:t>
      </w:r>
      <w:r>
        <w:rPr>
          <w:b w:val="0"/>
          <w:i w:val="0"/>
          <w:smallCaps w:val="0"/>
          <w:strike w:val="0"/>
          <w:sz w:val="20"/>
          <w:u w:val="single"/>
        </w:rPr>
        <w:t>crucial problem</w:t>
      </w:r>
      <w:r>
        <w:rPr>
          <w:b w:val="0"/>
          <w:i w:val="0"/>
          <w:smallCaps w:val="0"/>
          <w:strike w:val="0"/>
          <w:sz w:val="20"/>
          <w:u w:val="single"/>
        </w:rPr>
        <w:t xml:space="preserve"> in modern constitutional law</w:t>
      </w:r>
      <w:r>
        <w:rPr>
          <w:b w:val="0"/>
          <w:i w:val="0"/>
          <w:smallCaps w:val="0"/>
          <w:strike w:val="0"/>
          <w:sz w:val="16"/>
          <w:u w:val="none"/>
        </w:rPr>
        <w:t xml:space="preserve">. More specifically, </w:t>
      </w:r>
      <w:r>
        <w:rPr>
          <w:b w:val="0"/>
          <w:i w:val="0"/>
          <w:smallCaps w:val="0"/>
          <w:strike w:val="0"/>
          <w:sz w:val="20"/>
          <w:u w:val="single"/>
        </w:rPr>
        <w:t xml:space="preserve">understanding the </w:t>
      </w:r>
      <w:r>
        <w:rPr>
          <w:b w:val="0"/>
          <w:i w:val="0"/>
          <w:smallCaps w:val="0"/>
          <w:strike w:val="0"/>
          <w:sz w:val="20"/>
          <w:highlight w:val="cyan"/>
          <w:u w:val="single"/>
        </w:rPr>
        <w:t>application of</w:t>
      </w:r>
      <w:r>
        <w:rPr>
          <w:b w:val="0"/>
          <w:i w:val="0"/>
          <w:smallCaps w:val="0"/>
          <w:strike w:val="0"/>
          <w:sz w:val="20"/>
          <w:u w:val="single"/>
        </w:rPr>
        <w:t xml:space="preserve"> the construct in the context of </w:t>
      </w:r>
      <w:r>
        <w:rPr>
          <w:b w:val="0"/>
          <w:i w:val="0"/>
          <w:smallCaps w:val="0"/>
          <w:strike w:val="0"/>
          <w:sz w:val="20"/>
          <w:highlight w:val="cyan"/>
          <w:u w:val="single"/>
        </w:rPr>
        <w:t>non-Article III adjudication</w:t>
      </w:r>
      <w:r>
        <w:rPr>
          <w:b w:val="0"/>
          <w:i w:val="0"/>
          <w:smallCaps w:val="0"/>
          <w:strike w:val="0"/>
          <w:sz w:val="20"/>
          <w:highlight w:val="cyan"/>
          <w:u w:val="single"/>
        </w:rPr>
        <w:t xml:space="preserve"> provides</w:t>
      </w:r>
      <w:r>
        <w:rPr>
          <w:b w:val="0"/>
          <w:i w:val="0"/>
          <w:smallCaps w:val="0"/>
          <w:strike w:val="0"/>
          <w:sz w:val="20"/>
          <w:u w:val="single"/>
        </w:rPr>
        <w:t xml:space="preserve"> a </w:t>
      </w:r>
      <w:r>
        <w:rPr>
          <w:b w:val="0"/>
          <w:i w:val="0"/>
          <w:smallCaps w:val="0"/>
          <w:strike w:val="0"/>
          <w:sz w:val="20"/>
          <w:highlight w:val="cyan"/>
          <w:u w:val="single"/>
        </w:rPr>
        <w:t>powerful lens</w:t>
      </w:r>
      <w:r>
        <w:rPr>
          <w:b w:val="0"/>
          <w:i w:val="0"/>
          <w:smallCaps w:val="0"/>
          <w:strike w:val="0"/>
          <w:sz w:val="20"/>
          <w:highlight w:val="cyan"/>
          <w:u w:val="single"/>
        </w:rPr>
        <w:t xml:space="preserve"> to illuminate </w:t>
      </w:r>
      <w:r>
        <w:rPr>
          <w:b w:val="0"/>
          <w:i w:val="0"/>
          <w:smallCaps w:val="0"/>
          <w:strike w:val="0"/>
          <w:sz w:val="20"/>
          <w:highlight w:val="cyan"/>
          <w:u w:val="single"/>
        </w:rPr>
        <w:t>fundamental questions</w:t>
      </w:r>
      <w:r>
        <w:rPr>
          <w:b w:val="0"/>
          <w:i w:val="0"/>
          <w:smallCaps w:val="0"/>
          <w:strike w:val="0"/>
          <w:sz w:val="20"/>
          <w:highlight w:val="cyan"/>
          <w:u w:val="single"/>
        </w:rPr>
        <w:t xml:space="preserve"> about</w:t>
      </w:r>
      <w:r>
        <w:rPr>
          <w:b w:val="0"/>
          <w:i w:val="0"/>
          <w:smallCaps w:val="0"/>
          <w:strike w:val="0"/>
          <w:sz w:val="20"/>
          <w:u w:val="single"/>
        </w:rPr>
        <w:t xml:space="preserve"> the role of U.S. </w:t>
      </w:r>
      <w:r>
        <w:rPr>
          <w:b w:val="0"/>
          <w:i w:val="0"/>
          <w:smallCaps w:val="0"/>
          <w:strike w:val="0"/>
          <w:sz w:val="20"/>
          <w:highlight w:val="cyan"/>
          <w:u w:val="single"/>
        </w:rPr>
        <w:t>national courts</w:t>
      </w:r>
      <w:r>
        <w:rPr>
          <w:b w:val="0"/>
          <w:i w:val="0"/>
          <w:smallCaps w:val="0"/>
          <w:strike w:val="0"/>
          <w:sz w:val="20"/>
          <w:u w:val="single"/>
        </w:rPr>
        <w:t xml:space="preserve"> in a constitutional democracy</w:t>
      </w:r>
      <w:r>
        <w:rPr>
          <w:b w:val="0"/>
          <w:i w:val="0"/>
          <w:smallCaps w:val="0"/>
          <w:strike w:val="0"/>
          <w:sz w:val="20"/>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