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Uncertainty decks PTAB</w:t>
      </w:r>
      <w:r>
        <w:rPr>
          <w:b/>
          <w:i w:val="0"/>
          <w:smallCaps w:val="0"/>
          <w:strike w:val="0"/>
          <w:sz w:val="24"/>
          <w:u w:val="none"/>
        </w:rPr>
        <w:t>’</w:t>
      </w:r>
      <w:r>
        <w:rPr>
          <w:b/>
          <w:i w:val="0"/>
          <w:smallCaps w:val="0"/>
          <w:strike w:val="0"/>
          <w:sz w:val="24"/>
          <w:u w:val="none"/>
        </w:rPr>
        <w:t xml:space="preserve">s credibility---encourages petitioners to </w:t>
      </w:r>
      <w:r>
        <w:rPr>
          <w:b/>
          <w:i w:val="0"/>
          <w:smallCaps w:val="0"/>
          <w:strike w:val="0"/>
          <w:sz w:val="24"/>
          <w:u w:val="single"/>
        </w:rPr>
        <w:t>forum shop</w:t>
      </w:r>
      <w:r>
        <w:rPr>
          <w:b/>
          <w:i w:val="0"/>
          <w:smallCaps w:val="0"/>
          <w:strike w:val="0"/>
          <w:sz w:val="24"/>
          <w:u w:val="none"/>
        </w:rPr>
        <w:t xml:space="preserve"> to invalidate patents. </w:t>
      </w:r>
    </w:p>
    <w:p>
      <w:pPr>
        <w:spacing w:after="80"/>
      </w:pPr>
      <w:r>
        <w:rPr>
          <w:b w:val="0"/>
          <w:i w:val="0"/>
          <w:smallCaps w:val="0"/>
          <w:strike w:val="0"/>
          <w:sz w:val="20"/>
          <w:u w:val="none"/>
        </w:rPr>
        <w:t xml:space="preserve">Ge </w:t>
      </w:r>
      <w:r>
        <w:rPr>
          <w:b/>
          <w:i w:val="0"/>
          <w:smallCaps w:val="0"/>
          <w:strike w:val="0"/>
          <w:sz w:val="24"/>
          <w:u w:val="none"/>
        </w:rPr>
        <w:t>You 22</w:t>
      </w:r>
      <w:r>
        <w:rPr>
          <w:b w:val="0"/>
          <w:i w:val="0"/>
          <w:smallCaps w:val="0"/>
          <w:strike w:val="0"/>
          <w:sz w:val="20"/>
          <w:u w:val="none"/>
        </w:rPr>
        <w:t xml:space="preserve">. </w:t>
      </w:r>
      <w:r>
        <w:rPr>
          <w:b w:val="0"/>
          <w:i w:val="0"/>
          <w:smallCaps w:val="0"/>
          <w:strike w:val="0"/>
          <w:sz w:val="20"/>
          <w:u w:val="none"/>
        </w:rPr>
        <w:t>Executive Editor, Southern California Law Review, Volume 95; J.D. Candidate 2022,</w:t>
      </w:r>
      <w:r>
        <w:rPr>
          <w:b w:val="0"/>
          <w:i w:val="0"/>
          <w:smallCaps w:val="0"/>
          <w:strike w:val="0"/>
          <w:sz w:val="20"/>
          <w:u w:val="none"/>
        </w:rPr>
        <w:t xml:space="preserve"> </w:t>
      </w:r>
      <w:r>
        <w:rPr>
          <w:b w:val="0"/>
          <w:i w:val="0"/>
          <w:smallCaps w:val="0"/>
          <w:strike w:val="0"/>
          <w:sz w:val="20"/>
          <w:u w:val="none"/>
        </w:rPr>
        <w:t>University of Southern California Gould School of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A CLOSER LOOK AT THE PTAB OPERATION</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Hein Online. 2022. </w:t>
      </w:r>
      <w:r>
        <w:rPr>
          <w:b w:val="0"/>
          <w:i w:val="0"/>
          <w:smallCaps w:val="0"/>
          <w:strike w:val="0"/>
          <w:sz w:val="20"/>
          <w:u w:val="none"/>
        </w:rPr>
        <w:t>https://heinonline.org/HOL/LandingPage</w:t>
      </w:r>
      <w:r>
        <w:rPr>
          <w:b w:val="0"/>
          <w:i w:val="0"/>
          <w:smallCaps w:val="0"/>
          <w:strike w:val="0"/>
          <w:sz w:val="12"/>
          <w:u w:val="none"/>
        </w:rPr>
        <w:t>?</w:t>
      </w:r>
      <w:r>
        <w:rPr>
          <w:b w:val="0"/>
          <w:i w:val="0"/>
          <w:smallCaps w:val="0"/>
          <w:strike w:val="0"/>
          <w:sz w:val="20"/>
          <w:u w:val="none"/>
        </w:rPr>
        <w:t>handle=hein.journals/scal95&amp;div=23&amp;id=&amp;page=</w:t>
      </w:r>
      <w:r>
        <w:rPr>
          <w:b w:val="0"/>
          <w:i w:val="0"/>
          <w:smallCaps w:val="0"/>
          <w:strike w:val="0"/>
          <w:sz w:val="20"/>
          <w:u w:val="none"/>
        </w:rPr>
        <w:t xml:space="preserve"> //</w:t>
      </w:r>
    </w:p>
    <w:p>
      <w:pPr>
        <w:spacing w:after="60"/>
      </w:pPr>
      <w:r>
        <w:rPr>
          <w:b w:val="0"/>
          <w:i w:val="0"/>
          <w:smallCaps w:val="0"/>
          <w:strike w:val="0"/>
          <w:sz w:val="16"/>
          <w:u w:val="none"/>
        </w:rPr>
        <w:t xml:space="preserve">On the other hand, </w:t>
      </w:r>
      <w:r>
        <w:rPr>
          <w:b w:val="0"/>
          <w:i w:val="0"/>
          <w:smallCaps w:val="0"/>
          <w:strike w:val="0"/>
          <w:sz w:val="20"/>
          <w:highlight w:val="cyan"/>
          <w:u w:val="single"/>
        </w:rPr>
        <w:t>PTAB</w:t>
      </w:r>
      <w:r>
        <w:rPr>
          <w:b w:val="0"/>
          <w:i w:val="0"/>
          <w:smallCaps w:val="0"/>
          <w:strike w:val="0"/>
          <w:sz w:val="20"/>
          <w:u w:val="single"/>
        </w:rPr>
        <w:t xml:space="preserve"> opponents see IPRs </w:t>
      </w:r>
      <w:r>
        <w:rPr>
          <w:b w:val="0"/>
          <w:i w:val="0"/>
          <w:smallCaps w:val="0"/>
          <w:strike w:val="0"/>
          <w:sz w:val="20"/>
          <w:highlight w:val="cyan"/>
          <w:u w:val="single"/>
        </w:rPr>
        <w:t>as</w:t>
      </w:r>
      <w:r>
        <w:rPr>
          <w:b w:val="0"/>
          <w:i w:val="0"/>
          <w:smallCaps w:val="0"/>
          <w:strike w:val="0"/>
          <w:sz w:val="20"/>
          <w:u w:val="single"/>
        </w:rPr>
        <w:t xml:space="preserve"> the </w:t>
      </w:r>
      <w:r>
        <w:rPr>
          <w:b w:val="0"/>
          <w:i w:val="0"/>
          <w:smallCaps w:val="0"/>
          <w:strike w:val="0"/>
          <w:sz w:val="20"/>
          <w:highlight w:val="cyan"/>
          <w:u w:val="single"/>
        </w:rPr>
        <w:t>cause for</w:t>
      </w:r>
      <w:r>
        <w:rPr>
          <w:b w:val="0"/>
          <w:i w:val="0"/>
          <w:smallCaps w:val="0"/>
          <w:strike w:val="0"/>
          <w:sz w:val="20"/>
          <w:u w:val="single"/>
        </w:rPr>
        <w:t xml:space="preserve"> the </w:t>
      </w:r>
      <w:r>
        <w:rPr>
          <w:b w:val="0"/>
          <w:i w:val="0"/>
          <w:smallCaps w:val="0"/>
          <w:strike w:val="0"/>
          <w:sz w:val="20"/>
          <w:highlight w:val="cyan"/>
          <w:u w:val="single"/>
        </w:rPr>
        <w:t xml:space="preserve">increased </w:t>
      </w:r>
      <w:r>
        <w:rPr>
          <w:b w:val="0"/>
          <w:i w:val="0"/>
          <w:smallCaps w:val="0"/>
          <w:strike w:val="0"/>
          <w:sz w:val="20"/>
          <w:highlight w:val="cyan"/>
          <w:u w:val="single"/>
        </w:rPr>
        <w:t>uncertainty</w:t>
      </w:r>
      <w:r>
        <w:rPr>
          <w:b w:val="0"/>
          <w:i w:val="0"/>
          <w:smallCaps w:val="0"/>
          <w:strike w:val="0"/>
          <w:sz w:val="20"/>
          <w:u w:val="single"/>
        </w:rPr>
        <w:t xml:space="preserve"> of the patent system,</w:t>
      </w:r>
      <w:r>
        <w:rPr>
          <w:b w:val="0"/>
          <w:i w:val="0"/>
          <w:smallCaps w:val="0"/>
          <w:strike w:val="0"/>
          <w:sz w:val="16"/>
          <w:u w:val="none"/>
        </w:rPr>
        <w:t xml:space="preserve"> and they vocally and passionately</w:t>
      </w:r>
      <w:r>
        <w:rPr>
          <w:b w:val="0"/>
          <w:i w:val="0"/>
          <w:smallCaps w:val="0"/>
          <w:strike w:val="0"/>
          <w:sz w:val="16"/>
          <w:u w:val="none"/>
        </w:rPr>
        <w:t xml:space="preserve"> </w:t>
      </w:r>
      <w:r>
        <w:rPr>
          <w:b w:val="0"/>
          <w:i w:val="0"/>
          <w:smallCaps w:val="0"/>
          <w:strike w:val="0"/>
          <w:sz w:val="16"/>
          <w:u w:val="none"/>
        </w:rPr>
        <w:t>disapprove of the mechanism.</w:t>
      </w:r>
      <w:r>
        <w:rPr>
          <w:b w:val="0"/>
          <w:i w:val="0"/>
          <w:smallCaps w:val="0"/>
          <w:strike w:val="0"/>
          <w:sz w:val="20"/>
          <w:u w:val="single"/>
        </w:rPr>
        <w:t xml:space="preserve"> One major criticism describes IPRs as "an unfair process that </w:t>
      </w:r>
      <w:r>
        <w:rPr>
          <w:b w:val="0"/>
          <w:i w:val="0"/>
          <w:smallCaps w:val="0"/>
          <w:strike w:val="0"/>
          <w:sz w:val="20"/>
          <w:highlight w:val="cyan"/>
          <w:u w:val="single"/>
        </w:rPr>
        <w:t>tilts</w:t>
      </w:r>
      <w:r>
        <w:rPr>
          <w:b w:val="0"/>
          <w:i w:val="0"/>
          <w:smallCaps w:val="0"/>
          <w:strike w:val="0"/>
          <w:sz w:val="20"/>
          <w:u w:val="single"/>
        </w:rPr>
        <w:t xml:space="preserve"> too much </w:t>
      </w:r>
      <w:r>
        <w:rPr>
          <w:b w:val="0"/>
          <w:i w:val="0"/>
          <w:smallCaps w:val="0"/>
          <w:strike w:val="0"/>
          <w:sz w:val="20"/>
          <w:highlight w:val="cyan"/>
          <w:u w:val="single"/>
        </w:rPr>
        <w:t>in favor of</w:t>
      </w:r>
      <w:r>
        <w:rPr>
          <w:b w:val="0"/>
          <w:i w:val="0"/>
          <w:smallCaps w:val="0"/>
          <w:strike w:val="0"/>
          <w:sz w:val="20"/>
          <w:u w:val="single"/>
        </w:rPr>
        <w:t xml:space="preserve"> the </w:t>
      </w:r>
      <w:r>
        <w:rPr>
          <w:b w:val="0"/>
          <w:i w:val="0"/>
          <w:smallCaps w:val="0"/>
          <w:strike w:val="0"/>
          <w:sz w:val="20"/>
          <w:highlight w:val="cyan"/>
          <w:u w:val="single"/>
        </w:rPr>
        <w:t>petitioner</w:t>
      </w:r>
      <w:r>
        <w:rPr>
          <w:b w:val="0"/>
          <w:i w:val="0"/>
          <w:smallCaps w:val="0"/>
          <w:strike w:val="0"/>
          <w:sz w:val="20"/>
          <w:u w:val="single"/>
        </w:rPr>
        <w:t xml:space="preserve">."55 In the </w:t>
      </w:r>
      <w:r>
        <w:rPr>
          <w:b w:val="0"/>
          <w:i w:val="0"/>
          <w:smallCaps w:val="0"/>
          <w:strike w:val="0"/>
          <w:sz w:val="20"/>
          <w:highlight w:val="cyan"/>
          <w:u w:val="single"/>
        </w:rPr>
        <w:t>process of screening out low-quality patents, good patents</w:t>
      </w:r>
      <w:r>
        <w:rPr>
          <w:b w:val="0"/>
          <w:i w:val="0"/>
          <w:smallCaps w:val="0"/>
          <w:strike w:val="0"/>
          <w:sz w:val="20"/>
          <w:u w:val="single"/>
        </w:rPr>
        <w:t xml:space="preserve"> are also </w:t>
      </w:r>
      <w:r>
        <w:rPr>
          <w:b w:val="0"/>
          <w:i w:val="0"/>
          <w:smallCaps w:val="0"/>
          <w:strike w:val="0"/>
          <w:sz w:val="20"/>
          <w:highlight w:val="cyan"/>
          <w:u w:val="single"/>
        </w:rPr>
        <w:t>inadvertently invalidated</w:t>
      </w:r>
      <w:r>
        <w:rPr>
          <w:b w:val="0"/>
          <w:i w:val="0"/>
          <w:smallCaps w:val="0"/>
          <w:strike w:val="0"/>
          <w:sz w:val="20"/>
          <w:u w:val="single"/>
        </w:rPr>
        <w:t>.</w:t>
      </w:r>
      <w:r>
        <w:rPr>
          <w:b w:val="0"/>
          <w:i w:val="0"/>
          <w:smallCaps w:val="0"/>
          <w:strike w:val="0"/>
          <w:sz w:val="16"/>
          <w:u w:val="none"/>
        </w:rPr>
        <w:t xml:space="preserve"> Critics of the PTAB usually cite the</w:t>
      </w:r>
      <w:r>
        <w:rPr>
          <w:b w:val="0"/>
          <w:i w:val="0"/>
          <w:smallCaps w:val="0"/>
          <w:strike w:val="0"/>
          <w:sz w:val="20"/>
          <w:u w:val="single"/>
        </w:rPr>
        <w:t xml:space="preserve"> high invalidation rate </w:t>
      </w:r>
      <w:r>
        <w:rPr>
          <w:b w:val="0"/>
          <w:i w:val="0"/>
          <w:smallCaps w:val="0"/>
          <w:strike w:val="0"/>
          <w:sz w:val="20"/>
          <w:highlight w:val="cyan"/>
          <w:u w:val="single"/>
        </w:rPr>
        <w:t>of 80%</w:t>
      </w:r>
      <w:r>
        <w:rPr>
          <w:b w:val="0"/>
          <w:i w:val="0"/>
          <w:smallCaps w:val="0"/>
          <w:strike w:val="0"/>
          <w:sz w:val="16"/>
          <w:u w:val="none"/>
        </w:rPr>
        <w:t xml:space="preserve"> (percentage of instituted petitions that were partially or entirely invalidated).5 6</w:t>
      </w:r>
    </w:p>
    <w:p>
      <w:pPr>
        <w:spacing w:after="60"/>
      </w:pPr>
      <w:r>
        <w:rPr>
          <w:b w:val="0"/>
          <w:i w:val="0"/>
          <w:smallCaps w:val="0"/>
          <w:strike w:val="0"/>
          <w:sz w:val="16"/>
          <w:u w:val="none"/>
        </w:rPr>
        <w:t xml:space="preserve">Another line of </w:t>
      </w:r>
      <w:r>
        <w:rPr>
          <w:b w:val="0"/>
          <w:i w:val="0"/>
          <w:smallCaps w:val="0"/>
          <w:strike w:val="0"/>
          <w:sz w:val="20"/>
          <w:highlight w:val="cyan"/>
          <w:u w:val="single"/>
        </w:rPr>
        <w:t>criticism stems</w:t>
      </w:r>
      <w:r>
        <w:rPr>
          <w:b w:val="0"/>
          <w:i w:val="0"/>
          <w:smallCaps w:val="0"/>
          <w:strike w:val="0"/>
          <w:sz w:val="20"/>
          <w:u w:val="single"/>
        </w:rPr>
        <w:t xml:space="preserve"> from the USPTO Director's </w:t>
      </w:r>
      <w:r>
        <w:rPr>
          <w:b w:val="0"/>
          <w:i w:val="0"/>
          <w:smallCaps w:val="0"/>
          <w:strike w:val="0"/>
          <w:sz w:val="20"/>
          <w:highlight w:val="cyan"/>
          <w:u w:val="single"/>
        </w:rPr>
        <w:t>discretion</w:t>
      </w:r>
      <w:r>
        <w:rPr>
          <w:b w:val="0"/>
          <w:i w:val="0"/>
          <w:smallCaps w:val="0"/>
          <w:strike w:val="0"/>
          <w:sz w:val="20"/>
          <w:highlight w:val="cyan"/>
          <w:u w:val="single"/>
        </w:rPr>
        <w:t xml:space="preserve"> to institute petitions.</w:t>
      </w:r>
      <w:r>
        <w:rPr>
          <w:b w:val="0"/>
          <w:i w:val="0"/>
          <w:smallCaps w:val="0"/>
          <w:strike w:val="0"/>
          <w:sz w:val="20"/>
          <w:u w:val="single"/>
        </w:rPr>
        <w:t xml:space="preserve"> </w:t>
      </w:r>
      <w:r>
        <w:rPr>
          <w:b w:val="0"/>
          <w:i w:val="0"/>
          <w:smallCaps w:val="0"/>
          <w:strike w:val="0"/>
          <w:sz w:val="16"/>
          <w:u w:val="none"/>
        </w:rPr>
        <w:t>Currently, the PTAB follows NHK-</w:t>
      </w:r>
      <w:r>
        <w:rPr>
          <w:b w:val="0"/>
          <w:i w:val="0"/>
          <w:smallCaps w:val="0"/>
          <w:strike w:val="0"/>
          <w:sz w:val="16"/>
          <w:u w:val="none"/>
        </w:rPr>
        <w:t>Fintiv</w:t>
      </w:r>
      <w:r>
        <w:rPr>
          <w:b w:val="0"/>
          <w:i w:val="0"/>
          <w:smallCaps w:val="0"/>
          <w:strike w:val="0"/>
          <w:sz w:val="16"/>
          <w:u w:val="none"/>
        </w:rPr>
        <w:t xml:space="preserve">, in which it was </w:t>
      </w:r>
      <w:r>
        <w:rPr>
          <w:b w:val="0"/>
          <w:i w:val="0"/>
          <w:smallCaps w:val="0"/>
          <w:strike w:val="0"/>
          <w:sz w:val="20"/>
          <w:u w:val="single"/>
        </w:rPr>
        <w:t>held that the Director of USPTO has discretion in whether to institute a PTAB proceeding.</w:t>
      </w:r>
      <w:r>
        <w:rPr>
          <w:b w:val="0"/>
          <w:i w:val="0"/>
          <w:smallCaps w:val="0"/>
          <w:strike w:val="0"/>
          <w:sz w:val="16"/>
          <w:u w:val="none"/>
        </w:rPr>
        <w:t xml:space="preserve"> 57 Opponents argue, however, that</w:t>
      </w:r>
      <w:r>
        <w:rPr>
          <w:b w:val="0"/>
          <w:i w:val="0"/>
          <w:smallCaps w:val="0"/>
          <w:strike w:val="0"/>
          <w:sz w:val="20"/>
          <w:u w:val="single"/>
        </w:rPr>
        <w:t xml:space="preserve"> </w:t>
      </w:r>
      <w:r>
        <w:rPr>
          <w:b w:val="0"/>
          <w:i w:val="0"/>
          <w:smallCaps w:val="0"/>
          <w:strike w:val="0"/>
          <w:sz w:val="20"/>
          <w:highlight w:val="cyan"/>
          <w:u w:val="single"/>
        </w:rPr>
        <w:t>such discretion</w:t>
      </w:r>
      <w:r>
        <w:rPr>
          <w:b w:val="0"/>
          <w:i w:val="0"/>
          <w:smallCaps w:val="0"/>
          <w:strike w:val="0"/>
          <w:sz w:val="20"/>
          <w:u w:val="single"/>
        </w:rPr>
        <w:t xml:space="preserve"> would </w:t>
      </w:r>
      <w:r>
        <w:rPr>
          <w:b w:val="0"/>
          <w:i w:val="0"/>
          <w:smallCaps w:val="0"/>
          <w:strike w:val="0"/>
          <w:sz w:val="20"/>
          <w:highlight w:val="cyan"/>
          <w:u w:val="single"/>
        </w:rPr>
        <w:t>lead to "</w:t>
      </w:r>
      <w:r>
        <w:rPr>
          <w:b w:val="0"/>
          <w:i w:val="0"/>
          <w:smallCaps w:val="0"/>
          <w:strike w:val="0"/>
          <w:sz w:val="20"/>
          <w:highlight w:val="cyan"/>
          <w:u w:val="single"/>
        </w:rPr>
        <w:t>forum shopping</w:t>
      </w:r>
      <w:r>
        <w:rPr>
          <w:b w:val="0"/>
          <w:i w:val="0"/>
          <w:smallCaps w:val="0"/>
          <w:strike w:val="0"/>
          <w:sz w:val="20"/>
          <w:highlight w:val="cyan"/>
          <w:u w:val="single"/>
        </w:rPr>
        <w:t xml:space="preserve"> and </w:t>
      </w:r>
      <w:r>
        <w:rPr>
          <w:b w:val="0"/>
          <w:i w:val="0"/>
          <w:smallCaps w:val="0"/>
          <w:strike w:val="0"/>
          <w:sz w:val="20"/>
          <w:highlight w:val="cyan"/>
          <w:u w:val="single"/>
        </w:rPr>
        <w:t>gamesmanship</w:t>
      </w:r>
      <w:r>
        <w:rPr>
          <w:b w:val="0"/>
          <w:i w:val="0"/>
          <w:smallCaps w:val="0"/>
          <w:strike w:val="0"/>
          <w:sz w:val="20"/>
          <w:highlight w:val="cyan"/>
          <w:u w:val="single"/>
        </w:rPr>
        <w:t>"</w:t>
      </w:r>
      <w:r>
        <w:rPr>
          <w:b w:val="0"/>
          <w:i w:val="0"/>
          <w:smallCaps w:val="0"/>
          <w:strike w:val="0"/>
          <w:sz w:val="20"/>
          <w:u w:val="single"/>
        </w:rPr>
        <w:t xml:space="preserve"> in patent assertion.58 </w:t>
      </w:r>
      <w:r>
        <w:rPr>
          <w:b w:val="0"/>
          <w:i w:val="0"/>
          <w:smallCaps w:val="0"/>
          <w:strike w:val="0"/>
          <w:sz w:val="16"/>
          <w:u w:val="none"/>
        </w:rPr>
        <w:t>Because the Director has discretion to deny a petition for IPR,59 the availability of IPRs is theoretically limited to one political appointee's preference. In addition, opponents also complain about the further delegation of such discretion, as well as ever-increasing factors PTAB uses for its decision to institute. 60 For example, in 2021, the Board further articulated an additional standard that bases institution decisions on the pendency of litigation over the validity of the same patent claims, factors of which that are not exactly enumerated under the AIA.</w:t>
      </w:r>
      <w:r>
        <w:rPr>
          <w:b w:val="0"/>
          <w:i w:val="0"/>
          <w:smallCaps w:val="0"/>
          <w:strike w:val="0"/>
          <w:sz w:val="20"/>
          <w:u w:val="single"/>
        </w:rPr>
        <w:t xml:space="preserve"> Opponents argue that su</w:t>
      </w:r>
      <w:r>
        <w:rPr>
          <w:b w:val="0"/>
          <w:i w:val="0"/>
          <w:smallCaps w:val="0"/>
          <w:strike w:val="0"/>
          <w:sz w:val="20"/>
          <w:u w:val="single"/>
        </w:rPr>
        <w:t xml:space="preserve">ch discretionary rulemaking is </w:t>
      </w:r>
      <w:r>
        <w:rPr>
          <w:b w:val="0"/>
          <w:i w:val="0"/>
          <w:smallCaps w:val="0"/>
          <w:strike w:val="0"/>
          <w:sz w:val="20"/>
          <w:u w:val="single"/>
        </w:rPr>
        <w:t xml:space="preserve">denying </w:t>
      </w:r>
      <w:r>
        <w:rPr>
          <w:b w:val="0"/>
          <w:i w:val="0"/>
          <w:smallCaps w:val="0"/>
          <w:strike w:val="0"/>
          <w:sz w:val="20"/>
          <w:u w:val="single"/>
        </w:rPr>
        <w:t>petitioners the alternative to litigation without due process.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