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Investor confidence is key---PTAB creates a chilling effect that deters innovation</w:t>
      </w:r>
    </w:p>
    <w:p>
      <w:pPr>
        <w:spacing w:after="80"/>
      </w:pPr>
      <w:r>
        <w:rPr>
          <w:b w:val="0"/>
          <w:i w:val="0"/>
          <w:smallCaps w:val="0"/>
          <w:strike w:val="0"/>
          <w:sz w:val="20"/>
          <w:u w:val="none"/>
        </w:rPr>
        <w:t>Thomas</w:t>
      </w:r>
      <w:r>
        <w:rPr>
          <w:b/>
          <w:i w:val="0"/>
          <w:smallCaps w:val="0"/>
          <w:strike w:val="0"/>
          <w:sz w:val="24"/>
          <w:u w:val="none"/>
        </w:rPr>
        <w:t xml:space="preserve"> Hemphill 22</w:t>
      </w:r>
      <w:r>
        <w:rPr>
          <w:b w:val="0"/>
          <w:i w:val="0"/>
          <w:smallCaps w:val="0"/>
          <w:strike w:val="0"/>
          <w:sz w:val="20"/>
          <w:u w:val="none"/>
        </w:rPr>
        <w:t xml:space="preserve">. </w:t>
      </w:r>
      <w:r>
        <w:rPr>
          <w:b w:val="0"/>
          <w:i w:val="0"/>
          <w:smallCaps w:val="0"/>
          <w:strike w:val="0"/>
          <w:sz w:val="20"/>
          <w:u w:val="none"/>
        </w:rPr>
        <w:t>David M French Professor and Professor of Management, School of Management, The University of Michigan-Flint</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Biopharmaceutical patent protection vs. generic drug competition: Traversing the public policy tightrope</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Science Direct. </w:t>
      </w:r>
      <w:r>
        <w:rPr>
          <w:b w:val="0"/>
          <w:i w:val="0"/>
          <w:smallCaps w:val="0"/>
          <w:strike w:val="0"/>
          <w:sz w:val="20"/>
          <w:u w:val="none"/>
        </w:rPr>
        <w:t>February</w:t>
      </w:r>
      <w:r>
        <w:rPr>
          <w:b w:val="0"/>
          <w:i w:val="0"/>
          <w:smallCaps w:val="0"/>
          <w:strike w:val="0"/>
          <w:sz w:val="20"/>
          <w:u w:val="none"/>
        </w:rPr>
        <w:t xml:space="preserve"> 2022. </w:t>
      </w:r>
      <w:r>
        <w:rPr>
          <w:b w:val="0"/>
          <w:i w:val="0"/>
          <w:smallCaps w:val="0"/>
          <w:strike w:val="0"/>
          <w:sz w:val="20"/>
          <w:u w:val="none"/>
        </w:rPr>
        <w:t>https://www.sciencedirect.com/science/article/abs/pii/S0160791X21003249</w:t>
      </w:r>
      <w:r>
        <w:rPr>
          <w:b w:val="0"/>
          <w:i w:val="0"/>
          <w:smallCaps w:val="0"/>
          <w:strike w:val="0"/>
          <w:sz w:val="20"/>
          <w:u w:val="none"/>
        </w:rPr>
        <w:t xml:space="preserve"> </w:t>
      </w:r>
    </w:p>
    <w:p>
      <w:pPr>
        <w:spacing w:after="60"/>
      </w:pPr>
      <w:r>
        <w:rPr>
          <w:b w:val="0"/>
          <w:i w:val="0"/>
          <w:smallCaps w:val="0"/>
          <w:strike w:val="0"/>
          <w:sz w:val="16"/>
          <w:u w:val="none"/>
        </w:rPr>
        <w:t xml:space="preserve">If </w:t>
      </w:r>
      <w:r>
        <w:rPr>
          <w:b w:val="0"/>
          <w:i w:val="0"/>
          <w:smallCaps w:val="0"/>
          <w:strike w:val="0"/>
          <w:sz w:val="20"/>
          <w:highlight w:val="cyan"/>
          <w:u w:val="single"/>
        </w:rPr>
        <w:t>patent owners cannot have full</w:t>
      </w:r>
      <w:r>
        <w:rPr>
          <w:b w:val="0"/>
          <w:i w:val="0"/>
          <w:smallCaps w:val="0"/>
          <w:strike w:val="0"/>
          <w:sz w:val="20"/>
          <w:u w:val="single"/>
        </w:rPr>
        <w:t xml:space="preserve"> faith and </w:t>
      </w:r>
      <w:r>
        <w:rPr>
          <w:b w:val="0"/>
          <w:i w:val="0"/>
          <w:smallCaps w:val="0"/>
          <w:strike w:val="0"/>
          <w:sz w:val="20"/>
          <w:highlight w:val="cyan"/>
          <w:u w:val="single"/>
        </w:rPr>
        <w:t>confidence</w:t>
      </w:r>
      <w:r>
        <w:rPr>
          <w:b w:val="0"/>
          <w:i w:val="0"/>
          <w:smallCaps w:val="0"/>
          <w:strike w:val="0"/>
          <w:sz w:val="20"/>
          <w:u w:val="single"/>
        </w:rPr>
        <w:t xml:space="preserve"> in the </w:t>
      </w:r>
      <w:r>
        <w:rPr>
          <w:b w:val="0"/>
          <w:i w:val="0"/>
          <w:smallCaps w:val="0"/>
          <w:strike w:val="0"/>
          <w:sz w:val="20"/>
          <w:highlight w:val="cyan"/>
          <w:u w:val="single"/>
        </w:rPr>
        <w:t>patent</w:t>
      </w:r>
      <w:r>
        <w:rPr>
          <w:b w:val="0"/>
          <w:i w:val="0"/>
          <w:smallCaps w:val="0"/>
          <w:strike w:val="0"/>
          <w:sz w:val="20"/>
          <w:u w:val="single"/>
        </w:rPr>
        <w:t xml:space="preserve"> granted </w:t>
      </w:r>
      <w:r>
        <w:rPr>
          <w:b w:val="0"/>
          <w:i w:val="0"/>
          <w:smallCaps w:val="0"/>
          <w:strike w:val="0"/>
          <w:sz w:val="16"/>
          <w:u w:val="none"/>
        </w:rPr>
        <w:t xml:space="preserve">by the Federal Government, and they similarly </w:t>
      </w:r>
      <w:r>
        <w:rPr>
          <w:b w:val="0"/>
          <w:i w:val="0"/>
          <w:smallCaps w:val="0"/>
          <w:strike w:val="0"/>
          <w:sz w:val="20"/>
          <w:u w:val="single"/>
        </w:rPr>
        <w:t xml:space="preserve">cannot have full faith </w:t>
      </w:r>
      <w:r>
        <w:rPr>
          <w:b w:val="0"/>
          <w:i w:val="0"/>
          <w:smallCaps w:val="0"/>
          <w:strike w:val="0"/>
          <w:sz w:val="20"/>
          <w:highlight w:val="cyan"/>
          <w:u w:val="single"/>
        </w:rPr>
        <w:t>and</w:t>
      </w:r>
      <w:r>
        <w:rPr>
          <w:b w:val="0"/>
          <w:i w:val="0"/>
          <w:smallCaps w:val="0"/>
          <w:strike w:val="0"/>
          <w:sz w:val="20"/>
          <w:u w:val="single"/>
        </w:rPr>
        <w:t xml:space="preserve"> confidence </w:t>
      </w:r>
      <w:r>
        <w:rPr>
          <w:b w:val="0"/>
          <w:i w:val="0"/>
          <w:smallCaps w:val="0"/>
          <w:strike w:val="0"/>
          <w:sz w:val="20"/>
          <w:highlight w:val="cyan"/>
          <w:u w:val="single"/>
        </w:rPr>
        <w:t>in</w:t>
      </w:r>
      <w:r>
        <w:rPr>
          <w:b w:val="0"/>
          <w:i w:val="0"/>
          <w:smallCaps w:val="0"/>
          <w:strike w:val="0"/>
          <w:sz w:val="20"/>
          <w:u w:val="single"/>
        </w:rPr>
        <w:t xml:space="preserve"> a final </w:t>
      </w:r>
      <w:r>
        <w:rPr>
          <w:b w:val="0"/>
          <w:i w:val="0"/>
          <w:smallCaps w:val="0"/>
          <w:strike w:val="0"/>
          <w:sz w:val="20"/>
          <w:highlight w:val="cyan"/>
          <w:u w:val="single"/>
        </w:rPr>
        <w:t>adjudication</w:t>
      </w:r>
      <w:r>
        <w:rPr>
          <w:b w:val="0"/>
          <w:i w:val="0"/>
          <w:smallCaps w:val="0"/>
          <w:strike w:val="0"/>
          <w:sz w:val="20"/>
          <w:u w:val="single"/>
        </w:rPr>
        <w:t xml:space="preserve"> by the federal courts, </w:t>
      </w:r>
      <w:r>
        <w:rPr>
          <w:b w:val="0"/>
          <w:i w:val="0"/>
          <w:smallCaps w:val="0"/>
          <w:strike w:val="0"/>
          <w:sz w:val="20"/>
          <w:highlight w:val="cyan"/>
          <w:u w:val="single"/>
        </w:rPr>
        <w:t xml:space="preserve">how can they be expected to </w:t>
      </w:r>
      <w:r>
        <w:rPr>
          <w:b w:val="0"/>
          <w:i w:val="0"/>
          <w:smallCaps w:val="0"/>
          <w:strike w:val="0"/>
          <w:sz w:val="20"/>
          <w:highlight w:val="cyan"/>
          <w:u w:val="single"/>
        </w:rPr>
        <w:t>invest</w:t>
      </w:r>
      <w:r>
        <w:rPr>
          <w:b w:val="0"/>
          <w:i w:val="0"/>
          <w:smallCaps w:val="0"/>
          <w:strike w:val="0"/>
          <w:sz w:val="20"/>
          <w:u w:val="single"/>
        </w:rPr>
        <w:t xml:space="preserve"> </w:t>
      </w:r>
      <w:r>
        <w:rPr>
          <w:b w:val="0"/>
          <w:i w:val="0"/>
          <w:smallCaps w:val="0"/>
          <w:strike w:val="0"/>
          <w:sz w:val="16"/>
          <w:u w:val="none"/>
        </w:rPr>
        <w:t>the millions, and sometimes billions, required to bring technology to the marketplace</w:t>
      </w:r>
      <w:r>
        <w:rPr>
          <w:b w:val="0"/>
          <w:i w:val="0"/>
          <w:smallCaps w:val="0"/>
          <w:strike w:val="0"/>
          <w:sz w:val="12"/>
          <w:u w:val="none"/>
        </w:rPr>
        <w:t>?</w:t>
      </w:r>
      <w:r>
        <w:rPr>
          <w:b w:val="0"/>
          <w:i w:val="0"/>
          <w:smallCaps w:val="0"/>
          <w:strike w:val="0"/>
          <w:sz w:val="16"/>
          <w:u w:val="none"/>
        </w:rPr>
        <w:t xml:space="preserve"> [11].</w:t>
      </w:r>
    </w:p>
    <w:p>
      <w:pPr>
        <w:spacing w:after="60"/>
      </w:pPr>
      <w:r>
        <w:rPr>
          <w:b w:val="0"/>
          <w:i w:val="0"/>
          <w:smallCaps w:val="0"/>
          <w:strike w:val="0"/>
          <w:sz w:val="16"/>
          <w:u w:val="none"/>
        </w:rPr>
        <w:t>If this question is to be answered to the satisfaction of those domestic and international inventors and companies expecting U.S. patent protection for their inventions, further analysis of more recent (2018–21) patent-related validity data should be undertaken.</w:t>
      </w:r>
      <w:r>
        <w:rPr>
          <w:b w:val="0"/>
          <w:i w:val="0"/>
          <w:smallCaps w:val="0"/>
          <w:strike w:val="0"/>
          <w:sz w:val="20"/>
          <w:u w:val="single"/>
        </w:rPr>
        <w:t xml:space="preserve"> In addition, </w:t>
      </w:r>
      <w:r>
        <w:rPr>
          <w:b w:val="0"/>
          <w:i w:val="0"/>
          <w:smallCaps w:val="0"/>
          <w:strike w:val="0"/>
          <w:sz w:val="20"/>
          <w:highlight w:val="cyan"/>
          <w:u w:val="single"/>
        </w:rPr>
        <w:t>evaluating</w:t>
      </w:r>
      <w:r>
        <w:rPr>
          <w:b w:val="0"/>
          <w:i w:val="0"/>
          <w:smallCaps w:val="0"/>
          <w:strike w:val="0"/>
          <w:sz w:val="20"/>
          <w:u w:val="single"/>
        </w:rPr>
        <w:t xml:space="preserve"> the </w:t>
      </w:r>
      <w:r>
        <w:rPr>
          <w:b w:val="0"/>
          <w:i w:val="0"/>
          <w:smallCaps w:val="0"/>
          <w:strike w:val="0"/>
          <w:sz w:val="20"/>
          <w:highlight w:val="cyan"/>
          <w:u w:val="single"/>
        </w:rPr>
        <w:t>impact</w:t>
      </w:r>
      <w:r>
        <w:rPr>
          <w:b w:val="0"/>
          <w:i w:val="0"/>
          <w:smallCaps w:val="0"/>
          <w:strike w:val="0"/>
          <w:sz w:val="20"/>
          <w:highlight w:val="cyan"/>
          <w:u w:val="single"/>
        </w:rPr>
        <w:t xml:space="preserve"> of</w:t>
      </w:r>
      <w:r>
        <w:rPr>
          <w:b w:val="0"/>
          <w:i w:val="0"/>
          <w:smallCaps w:val="0"/>
          <w:strike w:val="0"/>
          <w:sz w:val="20"/>
          <w:u w:val="single"/>
        </w:rPr>
        <w:t xml:space="preserve"> the recently enacted CREATES Act on the strength of </w:t>
      </w:r>
      <w:r>
        <w:rPr>
          <w:b w:val="0"/>
          <w:i w:val="0"/>
          <w:smallCaps w:val="0"/>
          <w:strike w:val="0"/>
          <w:sz w:val="20"/>
          <w:highlight w:val="cyan"/>
          <w:u w:val="single"/>
        </w:rPr>
        <w:t>patent protection for</w:t>
      </w:r>
      <w:r>
        <w:rPr>
          <w:b w:val="0"/>
          <w:i w:val="0"/>
          <w:smallCaps w:val="0"/>
          <w:strike w:val="0"/>
          <w:sz w:val="20"/>
          <w:u w:val="single"/>
        </w:rPr>
        <w:t xml:space="preserve"> </w:t>
      </w:r>
      <w:r>
        <w:rPr>
          <w:b w:val="0"/>
          <w:i w:val="0"/>
          <w:smallCaps w:val="0"/>
          <w:strike w:val="0"/>
          <w:sz w:val="20"/>
          <w:highlight w:val="cyan"/>
          <w:u w:val="single"/>
        </w:rPr>
        <w:t>biopharma</w:t>
      </w:r>
      <w:r>
        <w:rPr>
          <w:b w:val="0"/>
          <w:i w:val="0"/>
          <w:smallCaps w:val="0"/>
          <w:strike w:val="0"/>
          <w:sz w:val="20"/>
          <w:u w:val="single"/>
        </w:rPr>
        <w:t xml:space="preserve">ceutical patent-holders </w:t>
      </w:r>
      <w:r>
        <w:rPr>
          <w:b w:val="0"/>
          <w:i w:val="0"/>
          <w:smallCaps w:val="0"/>
          <w:strike w:val="0"/>
          <w:sz w:val="20"/>
          <w:highlight w:val="cyan"/>
          <w:u w:val="single"/>
        </w:rPr>
        <w:t>should be factored</w:t>
      </w:r>
      <w:r>
        <w:rPr>
          <w:b w:val="0"/>
          <w:i w:val="0"/>
          <w:smallCaps w:val="0"/>
          <w:strike w:val="0"/>
          <w:sz w:val="20"/>
          <w:u w:val="single"/>
        </w:rPr>
        <w:t xml:space="preserve"> </w:t>
      </w:r>
      <w:r>
        <w:rPr>
          <w:b w:val="0"/>
          <w:i w:val="0"/>
          <w:smallCaps w:val="0"/>
          <w:strike w:val="0"/>
          <w:sz w:val="16"/>
          <w:u w:val="none"/>
        </w:rPr>
        <w:t>into this future research program. The complexity of the interactive effects of public policy enacted and implemented among the judicial (federal courts), executive (USPTO), and legislative (U.S. Congress)</w:t>
      </w:r>
      <w:r>
        <w:rPr>
          <w:b w:val="0"/>
          <w:i w:val="0"/>
          <w:smallCaps w:val="0"/>
          <w:strike w:val="0"/>
          <w:sz w:val="20"/>
          <w:u w:val="single"/>
        </w:rPr>
        <w:t xml:space="preserve"> branches has the potential </w:t>
      </w:r>
      <w:r>
        <w:rPr>
          <w:b w:val="0"/>
          <w:i w:val="0"/>
          <w:smallCaps w:val="0"/>
          <w:strike w:val="0"/>
          <w:sz w:val="20"/>
          <w:highlight w:val="cyan"/>
          <w:u w:val="single"/>
        </w:rPr>
        <w:t xml:space="preserve">for </w:t>
      </w:r>
      <w:r>
        <w:rPr>
          <w:b w:val="0"/>
          <w:i w:val="0"/>
          <w:smallCaps w:val="0"/>
          <w:strike w:val="0"/>
          <w:sz w:val="20"/>
          <w:highlight w:val="cyan"/>
          <w:u w:val="single"/>
        </w:rPr>
        <w:t>deleterious</w:t>
      </w:r>
      <w:r>
        <w:rPr>
          <w:b w:val="0"/>
          <w:i w:val="0"/>
          <w:smallCaps w:val="0"/>
          <w:strike w:val="0"/>
          <w:sz w:val="20"/>
          <w:highlight w:val="cyan"/>
          <w:u w:val="single"/>
        </w:rPr>
        <w:t xml:space="preserve"> impacts</w:t>
      </w:r>
      <w:r>
        <w:rPr>
          <w:b w:val="0"/>
          <w:i w:val="0"/>
          <w:smallCaps w:val="0"/>
          <w:strike w:val="0"/>
          <w:sz w:val="20"/>
          <w:u w:val="single"/>
        </w:rPr>
        <w:t xml:space="preserve"> not only </w:t>
      </w:r>
      <w:r>
        <w:rPr>
          <w:b w:val="0"/>
          <w:i w:val="0"/>
          <w:smallCaps w:val="0"/>
          <w:strike w:val="0"/>
          <w:sz w:val="20"/>
          <w:highlight w:val="cyan"/>
          <w:u w:val="single"/>
        </w:rPr>
        <w:t>on international</w:t>
      </w:r>
      <w:r>
        <w:rPr>
          <w:b w:val="0"/>
          <w:i w:val="0"/>
          <w:smallCaps w:val="0"/>
          <w:strike w:val="0"/>
          <w:sz w:val="20"/>
          <w:u w:val="single"/>
        </w:rPr>
        <w:t xml:space="preserve"> biopharmaceutical </w:t>
      </w:r>
      <w:r>
        <w:rPr>
          <w:b w:val="0"/>
          <w:i w:val="0"/>
          <w:smallCaps w:val="0"/>
          <w:strike w:val="0"/>
          <w:sz w:val="20"/>
          <w:highlight w:val="cyan"/>
          <w:u w:val="single"/>
        </w:rPr>
        <w:t>firms</w:t>
      </w:r>
      <w:r>
        <w:rPr>
          <w:b w:val="0"/>
          <w:i w:val="0"/>
          <w:smallCaps w:val="0"/>
          <w:strike w:val="0"/>
          <w:sz w:val="20"/>
          <w:u w:val="single"/>
        </w:rPr>
        <w:t xml:space="preserve"> entering the U.S. marketplace,</w:t>
      </w:r>
      <w:r>
        <w:rPr>
          <w:b w:val="0"/>
          <w:i w:val="0"/>
          <w:smallCaps w:val="0"/>
          <w:strike w:val="0"/>
          <w:sz w:val="16"/>
          <w:u w:val="none"/>
        </w:rPr>
        <w:t xml:space="preserve"> but </w:t>
      </w:r>
      <w:r>
        <w:rPr>
          <w:b w:val="0"/>
          <w:i w:val="0"/>
          <w:smallCaps w:val="0"/>
          <w:strike w:val="0"/>
          <w:sz w:val="20"/>
          <w:highlight w:val="cyan"/>
          <w:u w:val="single"/>
        </w:rPr>
        <w:t>also</w:t>
      </w:r>
      <w:r>
        <w:rPr>
          <w:b w:val="0"/>
          <w:i w:val="0"/>
          <w:smallCaps w:val="0"/>
          <w:strike w:val="0"/>
          <w:sz w:val="20"/>
          <w:u w:val="single"/>
        </w:rPr>
        <w:t xml:space="preserve"> on U.S. </w:t>
      </w:r>
      <w:r>
        <w:rPr>
          <w:b w:val="0"/>
          <w:i w:val="0"/>
          <w:smallCaps w:val="0"/>
          <w:strike w:val="0"/>
          <w:sz w:val="20"/>
          <w:highlight w:val="cyan"/>
          <w:u w:val="single"/>
        </w:rPr>
        <w:t>patients who</w:t>
      </w:r>
      <w:r>
        <w:rPr>
          <w:b w:val="0"/>
          <w:i w:val="0"/>
          <w:smallCaps w:val="0"/>
          <w:strike w:val="0"/>
          <w:sz w:val="20"/>
          <w:u w:val="single"/>
        </w:rPr>
        <w:t xml:space="preserve"> potentially may </w:t>
      </w:r>
      <w:r>
        <w:rPr>
          <w:b w:val="0"/>
          <w:i w:val="0"/>
          <w:smallCaps w:val="0"/>
          <w:strike w:val="0"/>
          <w:sz w:val="20"/>
          <w:highlight w:val="cyan"/>
          <w:u w:val="single"/>
        </w:rPr>
        <w:t>not get access to drugs</w:t>
      </w:r>
      <w:r>
        <w:rPr>
          <w:b w:val="0"/>
          <w:i w:val="0"/>
          <w:smallCaps w:val="0"/>
          <w:strike w:val="0"/>
          <w:sz w:val="20"/>
          <w:u w:val="single"/>
        </w:rPr>
        <w:t xml:space="preserve"> and biologics (both patent-protected and generic versions) that will treat maladies and improve the quality of their lives.</w:t>
      </w:r>
    </w:p>
    <w:p>
      <w:pPr>
        <w:spacing w:after="60"/>
      </w:pPr>
      <w:r>
        <w:rPr>
          <w:b w:val="0"/>
          <w:i w:val="0"/>
          <w:smallCaps w:val="0"/>
          <w:strike w:val="0"/>
          <w:sz w:val="16"/>
          <w:u w:val="none"/>
        </w:rPr>
        <w:t xml:space="preserve">Author statement </w:t>
      </w:r>
    </w:p>
    <w:p>
      <w:pPr>
        <w:spacing w:after="60"/>
      </w:pPr>
      <w:r>
        <w:rPr>
          <w:b w:val="0"/>
          <w:i w:val="0"/>
          <w:smallCaps w:val="0"/>
          <w:strike w:val="0"/>
          <w:sz w:val="16"/>
          <w:u w:val="none"/>
        </w:rPr>
        <w:t>This research did not receive any specific grant from funding agencies in the public, commercial, or not-for-profit sectors.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