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The mere perception of </w:t>
      </w:r>
      <w:r>
        <w:rPr>
          <w:b/>
          <w:i w:val="0"/>
          <w:smallCaps w:val="0"/>
          <w:strike w:val="0"/>
          <w:sz w:val="24"/>
          <w:u w:val="none"/>
        </w:rPr>
        <w:t>filling</w:t>
      </w:r>
      <w:r>
        <w:rPr>
          <w:b/>
          <w:i w:val="0"/>
          <w:smallCaps w:val="0"/>
          <w:strike w:val="0"/>
          <w:sz w:val="24"/>
          <w:u w:val="none"/>
        </w:rPr>
        <w:t xml:space="preserve"> for inter partes review collapses stock prices of pharma companies. </w:t>
      </w:r>
    </w:p>
    <w:p>
      <w:pPr>
        <w:spacing w:after="80"/>
      </w:pPr>
      <w:r>
        <w:rPr>
          <w:b w:val="0"/>
          <w:i w:val="0"/>
          <w:smallCaps w:val="0"/>
          <w:strike w:val="0"/>
          <w:sz w:val="20"/>
          <w:u w:val="none"/>
        </w:rPr>
        <w:t>A</w:t>
      </w:r>
      <w:r>
        <w:rPr>
          <w:b w:val="0"/>
          <w:i w:val="0"/>
          <w:smallCaps w:val="0"/>
          <w:strike w:val="0"/>
          <w:sz w:val="20"/>
          <w:u w:val="none"/>
        </w:rPr>
        <w:t>l</w:t>
      </w:r>
      <w:r>
        <w:rPr>
          <w:b w:val="0"/>
          <w:i w:val="0"/>
          <w:smallCaps w:val="0"/>
          <w:strike w:val="0"/>
          <w:sz w:val="20"/>
          <w:u w:val="none"/>
        </w:rPr>
        <w:t xml:space="preserve">ex </w:t>
      </w:r>
      <w:r>
        <w:rPr>
          <w:b/>
          <w:i w:val="0"/>
          <w:smallCaps w:val="0"/>
          <w:strike w:val="0"/>
          <w:sz w:val="24"/>
          <w:u w:val="none"/>
        </w:rPr>
        <w:t>Jurisch 18</w:t>
      </w:r>
      <w:r>
        <w:rPr>
          <w:b w:val="0"/>
          <w:i w:val="0"/>
          <w:smallCaps w:val="0"/>
          <w:strike w:val="0"/>
          <w:sz w:val="20"/>
          <w:u w:val="none"/>
        </w:rPr>
        <w:t xml:space="preserve">. </w:t>
      </w:r>
      <w:r>
        <w:rPr>
          <w:b w:val="0"/>
          <w:i w:val="0"/>
          <w:smallCaps w:val="0"/>
          <w:strike w:val="0"/>
          <w:sz w:val="20"/>
          <w:u w:val="none"/>
        </w:rPr>
        <w:t>J.D. magna cum laude, 2017</w:t>
      </w:r>
      <w:r>
        <w:rPr>
          <w:b w:val="0"/>
          <w:i w:val="0"/>
          <w:smallCaps w:val="0"/>
          <w:strike w:val="0"/>
          <w:sz w:val="20"/>
          <w:u w:val="none"/>
        </w:rPr>
        <w:t xml:space="preserve"> from the </w:t>
      </w:r>
      <w:r>
        <w:rPr>
          <w:b w:val="0"/>
          <w:i w:val="0"/>
          <w:smallCaps w:val="0"/>
          <w:strike w:val="0"/>
          <w:sz w:val="20"/>
          <w:u w:val="none"/>
        </w:rPr>
        <w:t>Seattle University School of Law</w:t>
      </w:r>
      <w:r>
        <w:rPr>
          <w:b w:val="0"/>
          <w:i w:val="0"/>
          <w:smallCaps w:val="0"/>
          <w:strike w:val="0"/>
          <w:sz w:val="20"/>
          <w:u w:val="none"/>
        </w:rPr>
        <w:t xml:space="preserve">. </w:t>
      </w:r>
      <w:r>
        <w:rPr>
          <w:b w:val="0"/>
          <w:i w:val="0"/>
          <w:smallCaps w:val="0"/>
          <w:strike w:val="0"/>
          <w:sz w:val="20"/>
          <w:u w:val="none"/>
        </w:rPr>
        <w:t>“</w:t>
      </w:r>
      <w:r>
        <w:rPr>
          <w:b w:val="0"/>
          <w:i w:val="0"/>
          <w:smallCaps w:val="0"/>
          <w:strike w:val="0"/>
          <w:sz w:val="20"/>
          <w:u w:val="none"/>
        </w:rPr>
        <w:t>A Prescription for Biopharmaceutical Patents: A Cure for Inter Partes Review Ailments</w:t>
      </w:r>
      <w:r>
        <w:rPr>
          <w:b w:val="0"/>
          <w:i w:val="0"/>
          <w:smallCaps w:val="0"/>
          <w:strike w:val="0"/>
          <w:sz w:val="20"/>
          <w:u w:val="none"/>
        </w:rPr>
        <w:t>.</w:t>
      </w:r>
      <w:r>
        <w:rPr>
          <w:b w:val="0"/>
          <w:i w:val="0"/>
          <w:smallCaps w:val="0"/>
          <w:strike w:val="0"/>
          <w:sz w:val="20"/>
          <w:u w:val="none"/>
        </w:rPr>
        <w:t>”</w:t>
      </w:r>
      <w:r>
        <w:rPr>
          <w:b w:val="0"/>
          <w:i w:val="0"/>
          <w:smallCaps w:val="0"/>
          <w:strike w:val="0"/>
          <w:sz w:val="20"/>
          <w:u w:val="none"/>
        </w:rPr>
        <w:t xml:space="preserve"> </w:t>
      </w:r>
      <w:r>
        <w:rPr>
          <w:b w:val="0"/>
          <w:i w:val="0"/>
          <w:smallCaps w:val="0"/>
          <w:strike w:val="0"/>
          <w:sz w:val="20"/>
          <w:u w:val="none"/>
        </w:rPr>
        <w:t>Seattle University Law Review</w:t>
      </w:r>
      <w:r>
        <w:rPr>
          <w:b w:val="0"/>
          <w:i w:val="0"/>
          <w:smallCaps w:val="0"/>
          <w:strike w:val="0"/>
          <w:sz w:val="20"/>
          <w:u w:val="none"/>
        </w:rPr>
        <w:t xml:space="preserve">. 2018. </w:t>
      </w:r>
      <w:r>
        <w:rPr>
          <w:b w:val="0"/>
          <w:i w:val="0"/>
          <w:smallCaps w:val="0"/>
          <w:strike w:val="0"/>
          <w:sz w:val="20"/>
          <w:u w:val="none"/>
        </w:rPr>
        <w:t>https://heinonline.org/HOL/LandingPage</w:t>
      </w:r>
      <w:r>
        <w:rPr>
          <w:b w:val="0"/>
          <w:i w:val="0"/>
          <w:smallCaps w:val="0"/>
          <w:strike w:val="0"/>
          <w:sz w:val="12"/>
          <w:u w:val="none"/>
        </w:rPr>
        <w:t>?</w:t>
      </w:r>
      <w:r>
        <w:rPr>
          <w:b w:val="0"/>
          <w:i w:val="0"/>
          <w:smallCaps w:val="0"/>
          <w:strike w:val="0"/>
          <w:sz w:val="20"/>
          <w:u w:val="none"/>
        </w:rPr>
        <w:t>handle=hein.journals/sealr41&amp;div=53&amp;id=&amp;page=</w:t>
      </w:r>
    </w:p>
    <w:p>
      <w:pPr>
        <w:spacing w:after="60"/>
      </w:pPr>
      <w:r>
        <w:rPr>
          <w:b w:val="0"/>
          <w:i w:val="0"/>
          <w:smallCaps w:val="0"/>
          <w:strike w:val="0"/>
          <w:sz w:val="20"/>
          <w:highlight w:val="cyan"/>
          <w:u w:val="single"/>
        </w:rPr>
        <w:t>Inter partes</w:t>
      </w:r>
      <w:r>
        <w:rPr>
          <w:b w:val="0"/>
          <w:i w:val="0"/>
          <w:smallCaps w:val="0"/>
          <w:strike w:val="0"/>
          <w:sz w:val="20"/>
          <w:u w:val="single"/>
        </w:rPr>
        <w:t xml:space="preserve"> and post-grant reviews</w:t>
      </w:r>
      <w:r>
        <w:rPr>
          <w:b w:val="0"/>
          <w:i w:val="0"/>
          <w:smallCaps w:val="0"/>
          <w:strike w:val="0"/>
          <w:sz w:val="16"/>
          <w:u w:val="none"/>
        </w:rPr>
        <w:t xml:space="preserve"> were created for a worthy purpose: to decrease the cost and time involved in litigating against baseless patent trolls. Specifically, legislative history indicates that the intent was to prevent these baseless cases primarily in the technology sector. Whatever the original intent,</w:t>
      </w:r>
      <w:r>
        <w:rPr>
          <w:b w:val="0"/>
          <w:i w:val="0"/>
          <w:smallCaps w:val="0"/>
          <w:strike w:val="0"/>
          <w:sz w:val="20"/>
          <w:u w:val="single"/>
        </w:rPr>
        <w:t xml:space="preserve"> it seems that the greatest </w:t>
      </w:r>
      <w:r>
        <w:rPr>
          <w:b w:val="0"/>
          <w:i w:val="0"/>
          <w:smallCaps w:val="0"/>
          <w:strike w:val="0"/>
          <w:sz w:val="20"/>
          <w:highlight w:val="cyan"/>
          <w:u w:val="single"/>
        </w:rPr>
        <w:t>harm</w:t>
      </w:r>
      <w:r>
        <w:rPr>
          <w:b w:val="0"/>
          <w:i w:val="0"/>
          <w:smallCaps w:val="0"/>
          <w:strike w:val="0"/>
          <w:sz w:val="20"/>
          <w:u w:val="single"/>
        </w:rPr>
        <w:t xml:space="preserve"> from IPRs is being felt in </w:t>
      </w:r>
      <w:r>
        <w:rPr>
          <w:b w:val="0"/>
          <w:i w:val="0"/>
          <w:smallCaps w:val="0"/>
          <w:strike w:val="0"/>
          <w:sz w:val="20"/>
          <w:highlight w:val="cyan"/>
          <w:u w:val="single"/>
        </w:rPr>
        <w:t xml:space="preserve">the </w:t>
      </w:r>
      <w:r>
        <w:rPr>
          <w:b w:val="0"/>
          <w:i w:val="0"/>
          <w:smallCaps w:val="0"/>
          <w:strike w:val="0"/>
          <w:sz w:val="20"/>
          <w:highlight w:val="cyan"/>
          <w:u w:val="single"/>
        </w:rPr>
        <w:t>biopharma</w:t>
      </w:r>
      <w:r>
        <w:rPr>
          <w:b w:val="0"/>
          <w:i w:val="0"/>
          <w:smallCaps w:val="0"/>
          <w:strike w:val="0"/>
          <w:sz w:val="20"/>
          <w:u w:val="single"/>
        </w:rPr>
        <w:t xml:space="preserve">ceutical </w:t>
      </w:r>
      <w:r>
        <w:rPr>
          <w:b w:val="0"/>
          <w:i w:val="0"/>
          <w:smallCaps w:val="0"/>
          <w:strike w:val="0"/>
          <w:sz w:val="20"/>
          <w:highlight w:val="cyan"/>
          <w:u w:val="single"/>
        </w:rPr>
        <w:t>industry.</w:t>
      </w:r>
    </w:p>
    <w:p>
      <w:pPr>
        <w:spacing w:after="60"/>
      </w:pPr>
      <w:r>
        <w:rPr>
          <w:b w:val="0"/>
          <w:i w:val="0"/>
          <w:smallCaps w:val="0"/>
          <w:strike w:val="0"/>
          <w:sz w:val="16"/>
          <w:u w:val="none"/>
        </w:rPr>
        <w:t xml:space="preserve">The </w:t>
      </w:r>
      <w:r>
        <w:rPr>
          <w:b w:val="0"/>
          <w:i w:val="0"/>
          <w:smallCaps w:val="0"/>
          <w:strike w:val="0"/>
          <w:sz w:val="20"/>
          <w:u w:val="single"/>
        </w:rPr>
        <w:t xml:space="preserve">extent of IPR abuse has become so prevalent </w:t>
      </w:r>
      <w:r>
        <w:rPr>
          <w:b w:val="0"/>
          <w:i w:val="0"/>
          <w:smallCaps w:val="0"/>
          <w:strike w:val="0"/>
          <w:sz w:val="16"/>
          <w:u w:val="none"/>
        </w:rPr>
        <w:t xml:space="preserve">it was covered in the Wall Street Journal 76 and is largely attributable to one company in particular.7 7 The </w:t>
      </w:r>
      <w:r>
        <w:rPr>
          <w:b w:val="0"/>
          <w:i w:val="0"/>
          <w:smallCaps w:val="0"/>
          <w:strike w:val="0"/>
          <w:sz w:val="20"/>
          <w:u w:val="single"/>
        </w:rPr>
        <w:t xml:space="preserve">technique of </w:t>
      </w:r>
      <w:r>
        <w:rPr>
          <w:b w:val="0"/>
          <w:i w:val="0"/>
          <w:smallCaps w:val="0"/>
          <w:strike w:val="0"/>
          <w:sz w:val="20"/>
          <w:highlight w:val="cyan"/>
          <w:u w:val="single"/>
        </w:rPr>
        <w:t>shorting</w:t>
      </w:r>
      <w:r>
        <w:rPr>
          <w:b w:val="0"/>
          <w:i w:val="0"/>
          <w:smallCaps w:val="0"/>
          <w:strike w:val="0"/>
          <w:sz w:val="20"/>
          <w:u w:val="single"/>
        </w:rPr>
        <w:t xml:space="preserve"> a </w:t>
      </w:r>
      <w:r>
        <w:rPr>
          <w:b w:val="0"/>
          <w:i w:val="0"/>
          <w:smallCaps w:val="0"/>
          <w:strike w:val="0"/>
          <w:sz w:val="20"/>
          <w:highlight w:val="cyan"/>
          <w:u w:val="single"/>
        </w:rPr>
        <w:t>company's stock and</w:t>
      </w:r>
      <w:r>
        <w:rPr>
          <w:b w:val="0"/>
          <w:i w:val="0"/>
          <w:smallCaps w:val="0"/>
          <w:strike w:val="0"/>
          <w:sz w:val="20"/>
          <w:u w:val="single"/>
        </w:rPr>
        <w:t xml:space="preserve"> th</w:t>
      </w:r>
      <w:r>
        <w:rPr>
          <w:b w:val="0"/>
          <w:i w:val="0"/>
          <w:smallCaps w:val="0"/>
          <w:strike w:val="0"/>
          <w:sz w:val="20"/>
          <w:u w:val="single"/>
        </w:rPr>
        <w:t xml:space="preserve">en </w:t>
      </w:r>
      <w:r>
        <w:rPr>
          <w:b w:val="0"/>
          <w:i w:val="0"/>
          <w:smallCaps w:val="0"/>
          <w:strike w:val="0"/>
          <w:sz w:val="20"/>
          <w:highlight w:val="cyan"/>
          <w:u w:val="single"/>
        </w:rPr>
        <w:t>filing</w:t>
      </w:r>
      <w:r>
        <w:rPr>
          <w:b w:val="0"/>
          <w:i w:val="0"/>
          <w:smallCaps w:val="0"/>
          <w:strike w:val="0"/>
          <w:sz w:val="20"/>
          <w:u w:val="single"/>
        </w:rPr>
        <w:t xml:space="preserve"> an </w:t>
      </w:r>
      <w:r>
        <w:rPr>
          <w:b w:val="0"/>
          <w:i w:val="0"/>
          <w:smallCaps w:val="0"/>
          <w:strike w:val="0"/>
          <w:sz w:val="20"/>
          <w:highlight w:val="cyan"/>
          <w:u w:val="single"/>
        </w:rPr>
        <w:t>IPR is</w:t>
      </w:r>
      <w:r>
        <w:rPr>
          <w:b w:val="0"/>
          <w:i w:val="0"/>
          <w:smallCaps w:val="0"/>
          <w:strike w:val="0"/>
          <w:sz w:val="20"/>
          <w:u w:val="single"/>
        </w:rPr>
        <w:t xml:space="preserve"> completely </w:t>
      </w:r>
      <w:r>
        <w:rPr>
          <w:b w:val="0"/>
          <w:i w:val="0"/>
          <w:smallCaps w:val="0"/>
          <w:strike w:val="0"/>
          <w:sz w:val="20"/>
          <w:highlight w:val="cyan"/>
          <w:u w:val="single"/>
        </w:rPr>
        <w:t>legal</w:t>
      </w:r>
      <w:r>
        <w:rPr>
          <w:b w:val="0"/>
          <w:i w:val="0"/>
          <w:smallCaps w:val="0"/>
          <w:strike w:val="0"/>
          <w:sz w:val="20"/>
          <w:u w:val="single"/>
        </w:rPr>
        <w:t xml:space="preserve"> and available </w:t>
      </w:r>
      <w:r>
        <w:rPr>
          <w:b w:val="0"/>
          <w:i w:val="0"/>
          <w:smallCaps w:val="0"/>
          <w:strike w:val="0"/>
          <w:sz w:val="20"/>
          <w:highlight w:val="cyan"/>
          <w:u w:val="single"/>
        </w:rPr>
        <w:t>because of</w:t>
      </w:r>
      <w:r>
        <w:rPr>
          <w:b w:val="0"/>
          <w:i w:val="0"/>
          <w:smallCaps w:val="0"/>
          <w:strike w:val="0"/>
          <w:sz w:val="20"/>
          <w:u w:val="single"/>
        </w:rPr>
        <w:t xml:space="preserve"> the </w:t>
      </w:r>
      <w:r>
        <w:rPr>
          <w:b w:val="0"/>
          <w:i w:val="0"/>
          <w:smallCaps w:val="0"/>
          <w:strike w:val="0"/>
          <w:sz w:val="20"/>
          <w:highlight w:val="cyan"/>
          <w:u w:val="single"/>
        </w:rPr>
        <w:t>lack of</w:t>
      </w:r>
      <w:r>
        <w:rPr>
          <w:b w:val="0"/>
          <w:i w:val="0"/>
          <w:smallCaps w:val="0"/>
          <w:strike w:val="0"/>
          <w:sz w:val="20"/>
          <w:u w:val="single"/>
        </w:rPr>
        <w:t xml:space="preserve"> a </w:t>
      </w:r>
      <w:r>
        <w:rPr>
          <w:b w:val="0"/>
          <w:i w:val="0"/>
          <w:smallCaps w:val="0"/>
          <w:strike w:val="0"/>
          <w:sz w:val="20"/>
          <w:highlight w:val="cyan"/>
          <w:u w:val="single"/>
        </w:rPr>
        <w:t>standing requirement</w:t>
      </w:r>
      <w:r>
        <w:rPr>
          <w:b w:val="0"/>
          <w:i w:val="0"/>
          <w:smallCaps w:val="0"/>
          <w:strike w:val="0"/>
          <w:sz w:val="20"/>
          <w:u w:val="single"/>
        </w:rPr>
        <w:t xml:space="preserve"> for an IPR</w:t>
      </w:r>
      <w:r>
        <w:rPr>
          <w:b w:val="0"/>
          <w:i w:val="0"/>
          <w:smallCaps w:val="0"/>
          <w:strike w:val="0"/>
          <w:sz w:val="16"/>
          <w:u w:val="none"/>
        </w:rPr>
        <w:t>; "a person who is not the owner of a patent may file with the Office a petition to institute an inter partes review of the patent."78 In addition, the requirement to get an IPR instituted is a very low bar: a petitioner need only demonstrate a "reasonable likelihood" that it will prevail in showing at least one challenged claim to be unpatentable.7 9 This has been construed to be low enough that the likelihood could be even less than a 50% chance of a claim being unpatentable.so</w:t>
      </w:r>
    </w:p>
    <w:p>
      <w:pPr>
        <w:spacing w:after="60"/>
      </w:pPr>
      <w:r>
        <w:rPr>
          <w:b w:val="0"/>
          <w:i w:val="0"/>
          <w:smallCaps w:val="0"/>
          <w:strike w:val="0"/>
          <w:sz w:val="16"/>
          <w:u w:val="none"/>
        </w:rPr>
        <w:t>Even without an IPR invalidating a patent,</w:t>
      </w:r>
      <w:r>
        <w:rPr>
          <w:b w:val="0"/>
          <w:i w:val="0"/>
          <w:smallCaps w:val="0"/>
          <w:strike w:val="0"/>
          <w:sz w:val="20"/>
          <w:u w:val="single"/>
        </w:rPr>
        <w:t xml:space="preserve"> the </w:t>
      </w:r>
      <w:r>
        <w:rPr>
          <w:b w:val="0"/>
          <w:i w:val="0"/>
          <w:smallCaps w:val="0"/>
          <w:strike w:val="0"/>
          <w:sz w:val="20"/>
          <w:highlight w:val="cyan"/>
          <w:u w:val="single"/>
        </w:rPr>
        <w:t>mere filing</w:t>
      </w:r>
      <w:r>
        <w:rPr>
          <w:b w:val="0"/>
          <w:i w:val="0"/>
          <w:smallCaps w:val="0"/>
          <w:strike w:val="0"/>
          <w:sz w:val="20"/>
          <w:u w:val="single"/>
        </w:rPr>
        <w:t xml:space="preserve"> of an IPR has been </w:t>
      </w:r>
      <w:r>
        <w:rPr>
          <w:b w:val="0"/>
          <w:i w:val="0"/>
          <w:smallCaps w:val="0"/>
          <w:strike w:val="0"/>
          <w:sz w:val="20"/>
          <w:highlight w:val="cyan"/>
          <w:u w:val="single"/>
        </w:rPr>
        <w:t>shown to have</w:t>
      </w:r>
      <w:r>
        <w:rPr>
          <w:b w:val="0"/>
          <w:i w:val="0"/>
          <w:smallCaps w:val="0"/>
          <w:strike w:val="0"/>
          <w:sz w:val="20"/>
          <w:u w:val="single"/>
        </w:rPr>
        <w:t xml:space="preserve"> dramatic </w:t>
      </w:r>
      <w:r>
        <w:rPr>
          <w:b w:val="0"/>
          <w:i w:val="0"/>
          <w:smallCaps w:val="0"/>
          <w:strike w:val="0"/>
          <w:sz w:val="20"/>
          <w:highlight w:val="cyan"/>
          <w:u w:val="single"/>
        </w:rPr>
        <w:t>consequences</w:t>
      </w:r>
      <w:r>
        <w:rPr>
          <w:b w:val="0"/>
          <w:i w:val="0"/>
          <w:smallCaps w:val="0"/>
          <w:strike w:val="0"/>
          <w:sz w:val="20"/>
          <w:u w:val="single"/>
        </w:rPr>
        <w:t>.</w:t>
      </w:r>
      <w:r>
        <w:rPr>
          <w:b w:val="0"/>
          <w:i w:val="0"/>
          <w:smallCaps w:val="0"/>
          <w:strike w:val="0"/>
          <w:sz w:val="16"/>
          <w:u w:val="none"/>
        </w:rPr>
        <w:t xml:space="preserve"> For example, when the Coalition for Affordable Drugs (CFAD) </w:t>
      </w:r>
      <w:r>
        <w:rPr>
          <w:b w:val="0"/>
          <w:i w:val="0"/>
          <w:smallCaps w:val="0"/>
          <w:strike w:val="0"/>
          <w:sz w:val="20"/>
          <w:u w:val="single"/>
        </w:rPr>
        <w:t>first</w:t>
      </w:r>
      <w:r>
        <w:rPr>
          <w:b w:val="0"/>
          <w:i w:val="0"/>
          <w:smallCaps w:val="0"/>
          <w:strike w:val="0"/>
          <w:sz w:val="20"/>
          <w:u w:val="single"/>
        </w:rPr>
        <w:t xml:space="preserve"> </w:t>
      </w:r>
      <w:r>
        <w:rPr>
          <w:b w:val="0"/>
          <w:i w:val="0"/>
          <w:smallCaps w:val="0"/>
          <w:strike w:val="0"/>
          <w:sz w:val="20"/>
          <w:u w:val="single"/>
        </w:rPr>
        <w:t xml:space="preserve">filed an </w:t>
      </w:r>
      <w:r>
        <w:rPr>
          <w:b w:val="0"/>
          <w:i w:val="0"/>
          <w:smallCaps w:val="0"/>
          <w:strike w:val="0"/>
          <w:sz w:val="20"/>
          <w:highlight w:val="cyan"/>
          <w:u w:val="single"/>
        </w:rPr>
        <w:t xml:space="preserve">IPR against </w:t>
      </w:r>
      <w:r>
        <w:rPr>
          <w:b w:val="0"/>
          <w:i w:val="0"/>
          <w:smallCaps w:val="0"/>
          <w:strike w:val="0"/>
          <w:sz w:val="20"/>
          <w:highlight w:val="cyan"/>
          <w:u w:val="single"/>
        </w:rPr>
        <w:t>Acorda</w:t>
      </w:r>
      <w:r>
        <w:rPr>
          <w:b w:val="0"/>
          <w:i w:val="0"/>
          <w:smallCaps w:val="0"/>
          <w:strike w:val="0"/>
          <w:sz w:val="20"/>
          <w:u w:val="single"/>
        </w:rPr>
        <w:t xml:space="preserve"> Therapeutics looking </w:t>
      </w:r>
      <w:r>
        <w:rPr>
          <w:b w:val="0"/>
          <w:i w:val="0"/>
          <w:smallCaps w:val="0"/>
          <w:strike w:val="0"/>
          <w:sz w:val="20"/>
          <w:highlight w:val="cyan"/>
          <w:u w:val="single"/>
        </w:rPr>
        <w:t>to invalidate</w:t>
      </w:r>
      <w:r>
        <w:rPr>
          <w:b w:val="0"/>
          <w:i w:val="0"/>
          <w:smallCaps w:val="0"/>
          <w:strike w:val="0"/>
          <w:sz w:val="20"/>
          <w:u w:val="single"/>
        </w:rPr>
        <w:t xml:space="preserve"> its </w:t>
      </w:r>
      <w:r>
        <w:rPr>
          <w:b w:val="0"/>
          <w:i w:val="0"/>
          <w:smallCaps w:val="0"/>
          <w:strike w:val="0"/>
          <w:sz w:val="20"/>
          <w:highlight w:val="cyan"/>
          <w:u w:val="single"/>
        </w:rPr>
        <w:t>patent</w:t>
      </w:r>
      <w:r>
        <w:rPr>
          <w:b w:val="0"/>
          <w:i w:val="0"/>
          <w:smallCaps w:val="0"/>
          <w:strike w:val="0"/>
          <w:sz w:val="20"/>
          <w:u w:val="single"/>
        </w:rPr>
        <w:t xml:space="preserve"> on </w:t>
      </w:r>
      <w:r>
        <w:rPr>
          <w:b w:val="0"/>
          <w:i w:val="0"/>
          <w:smallCaps w:val="0"/>
          <w:strike w:val="0"/>
          <w:sz w:val="20"/>
          <w:u w:val="single"/>
        </w:rPr>
        <w:t>Ampyra</w:t>
      </w:r>
      <w:r>
        <w:rPr>
          <w:b w:val="0"/>
          <w:i w:val="0"/>
          <w:smallCaps w:val="0"/>
          <w:strike w:val="0"/>
          <w:sz w:val="20"/>
          <w:u w:val="single"/>
        </w:rPr>
        <w:t>, a drug that</w:t>
      </w:r>
      <w:r>
        <w:rPr>
          <w:b w:val="0"/>
          <w:i w:val="0"/>
          <w:smallCaps w:val="0"/>
          <w:strike w:val="0"/>
          <w:sz w:val="20"/>
          <w:u w:val="single"/>
        </w:rPr>
        <w:t xml:space="preserve"> </w:t>
      </w:r>
      <w:r>
        <w:rPr>
          <w:b w:val="0"/>
          <w:i w:val="0"/>
          <w:smallCaps w:val="0"/>
          <w:strike w:val="0"/>
          <w:sz w:val="20"/>
          <w:u w:val="single"/>
        </w:rPr>
        <w:t xml:space="preserve">allowed multiple sclerosis patients greater mobility, the </w:t>
      </w:r>
      <w:r>
        <w:rPr>
          <w:b w:val="0"/>
          <w:i w:val="0"/>
          <w:smallCaps w:val="0"/>
          <w:strike w:val="0"/>
          <w:sz w:val="20"/>
          <w:highlight w:val="cyan"/>
          <w:u w:val="single"/>
        </w:rPr>
        <w:t xml:space="preserve">company's </w:t>
      </w:r>
      <w:r>
        <w:rPr>
          <w:b w:val="0"/>
          <w:i w:val="0"/>
          <w:smallCaps w:val="0"/>
          <w:strike w:val="0"/>
          <w:sz w:val="20"/>
          <w:highlight w:val="cyan"/>
          <w:u w:val="single"/>
        </w:rPr>
        <w:t>stock prices</w:t>
      </w:r>
      <w:r>
        <w:rPr>
          <w:b w:val="0"/>
          <w:i w:val="0"/>
          <w:smallCaps w:val="0"/>
          <w:strike w:val="0"/>
          <w:sz w:val="20"/>
          <w:highlight w:val="cyan"/>
          <w:u w:val="single"/>
        </w:rPr>
        <w:t xml:space="preserve"> dropped 9.7%</w:t>
      </w:r>
      <w:r>
        <w:rPr>
          <w:b w:val="0"/>
          <w:i w:val="0"/>
          <w:smallCaps w:val="0"/>
          <w:strike w:val="0"/>
          <w:sz w:val="20"/>
          <w:u w:val="single"/>
        </w:rPr>
        <w:t xml:space="preserve">. </w:t>
      </w:r>
      <w:r>
        <w:rPr>
          <w:b w:val="0"/>
          <w:i w:val="0"/>
          <w:smallCaps w:val="0"/>
          <w:strike w:val="0"/>
          <w:sz w:val="16"/>
          <w:u w:val="none"/>
        </w:rPr>
        <w:t>8 When the IPR was later instituted, the stock dropped an additional 7.8%.82</w:t>
      </w:r>
      <w:r>
        <w:rPr>
          <w:b w:val="0"/>
          <w:i w:val="0"/>
          <w:smallCaps w:val="0"/>
          <w:strike w:val="0"/>
          <w:sz w:val="20"/>
          <w:u w:val="single"/>
        </w:rPr>
        <w:t xml:space="preserve"> This </w:t>
      </w:r>
      <w:r>
        <w:rPr>
          <w:b w:val="0"/>
          <w:i w:val="0"/>
          <w:smallCaps w:val="0"/>
          <w:strike w:val="0"/>
          <w:sz w:val="20"/>
          <w:highlight w:val="cyan"/>
          <w:u w:val="single"/>
        </w:rPr>
        <w:t>stock drop</w:t>
      </w:r>
      <w:r>
        <w:rPr>
          <w:b w:val="0"/>
          <w:i w:val="0"/>
          <w:smallCaps w:val="0"/>
          <w:strike w:val="0"/>
          <w:sz w:val="20"/>
          <w:u w:val="single"/>
        </w:rPr>
        <w:t xml:space="preserve"> was </w:t>
      </w:r>
      <w:r>
        <w:rPr>
          <w:b w:val="0"/>
          <w:i w:val="0"/>
          <w:smallCaps w:val="0"/>
          <w:strike w:val="0"/>
          <w:sz w:val="20"/>
          <w:highlight w:val="cyan"/>
          <w:u w:val="single"/>
        </w:rPr>
        <w:t>not due to</w:t>
      </w:r>
      <w:r>
        <w:rPr>
          <w:b w:val="0"/>
          <w:i w:val="0"/>
          <w:smallCaps w:val="0"/>
          <w:strike w:val="0"/>
          <w:sz w:val="20"/>
          <w:u w:val="single"/>
        </w:rPr>
        <w:t xml:space="preserve"> a </w:t>
      </w:r>
      <w:r>
        <w:rPr>
          <w:b w:val="0"/>
          <w:i w:val="0"/>
          <w:smallCaps w:val="0"/>
          <w:strike w:val="0"/>
          <w:sz w:val="20"/>
          <w:highlight w:val="cyan"/>
          <w:u w:val="single"/>
        </w:rPr>
        <w:t>final decision</w:t>
      </w:r>
      <w:r>
        <w:rPr>
          <w:b w:val="0"/>
          <w:i w:val="0"/>
          <w:smallCaps w:val="0"/>
          <w:strike w:val="0"/>
          <w:sz w:val="20"/>
          <w:u w:val="single"/>
        </w:rPr>
        <w:t xml:space="preserve"> or invalidation of a claim </w:t>
      </w:r>
      <w:r>
        <w:rPr>
          <w:b w:val="0"/>
          <w:i w:val="0"/>
          <w:smallCaps w:val="0"/>
          <w:strike w:val="0"/>
          <w:sz w:val="20"/>
          <w:highlight w:val="cyan"/>
          <w:u w:val="single"/>
        </w:rPr>
        <w:t>but simply</w:t>
      </w:r>
      <w:r>
        <w:rPr>
          <w:b w:val="0"/>
          <w:i w:val="0"/>
          <w:smallCaps w:val="0"/>
          <w:strike w:val="0"/>
          <w:sz w:val="20"/>
          <w:u w:val="single"/>
        </w:rPr>
        <w:t xml:space="preserve"> from the PTAB </w:t>
      </w:r>
      <w:r>
        <w:rPr>
          <w:b w:val="0"/>
          <w:i w:val="0"/>
          <w:smallCaps w:val="0"/>
          <w:strike w:val="0"/>
          <w:sz w:val="20"/>
          <w:highlight w:val="cyan"/>
          <w:u w:val="single"/>
        </w:rPr>
        <w:t>instituting</w:t>
      </w:r>
      <w:r>
        <w:rPr>
          <w:b w:val="0"/>
          <w:i w:val="0"/>
          <w:smallCaps w:val="0"/>
          <w:strike w:val="0"/>
          <w:sz w:val="20"/>
          <w:u w:val="single"/>
        </w:rPr>
        <w:t xml:space="preserve"> the </w:t>
      </w:r>
      <w:r>
        <w:rPr>
          <w:b w:val="0"/>
          <w:i w:val="0"/>
          <w:smallCaps w:val="0"/>
          <w:strike w:val="0"/>
          <w:sz w:val="20"/>
          <w:highlight w:val="cyan"/>
          <w:u w:val="single"/>
        </w:rPr>
        <w:t>hearing</w:t>
      </w:r>
      <w:r>
        <w:rPr>
          <w:b w:val="0"/>
          <w:i w:val="0"/>
          <w:smallCaps w:val="0"/>
          <w:strike w:val="0"/>
          <w:sz w:val="20"/>
          <w:highlight w:val="cyan"/>
          <w:u w:val="single"/>
        </w:rPr>
        <w:t xml:space="preserve"> and</w:t>
      </w:r>
      <w:r>
        <w:rPr>
          <w:b w:val="0"/>
          <w:i w:val="0"/>
          <w:smallCaps w:val="0"/>
          <w:strike w:val="0"/>
          <w:sz w:val="20"/>
          <w:u w:val="single"/>
        </w:rPr>
        <w:t xml:space="preserve"> looking into the </w:t>
      </w:r>
      <w:r>
        <w:rPr>
          <w:b w:val="0"/>
          <w:i w:val="0"/>
          <w:smallCaps w:val="0"/>
          <w:strike w:val="0"/>
          <w:sz w:val="20"/>
          <w:highlight w:val="cyan"/>
          <w:u w:val="single"/>
        </w:rPr>
        <w:t>allegations</w:t>
      </w:r>
      <w:r>
        <w:rPr>
          <w:b w:val="0"/>
          <w:i w:val="0"/>
          <w:smallCaps w:val="0"/>
          <w:strike w:val="0"/>
          <w:sz w:val="20"/>
          <w:u w:val="single"/>
        </w:rPr>
        <w:t xml:space="preserve">. Although no claims were invalidated, Acorda's </w:t>
      </w:r>
      <w:r>
        <w:rPr>
          <w:b w:val="0"/>
          <w:i w:val="0"/>
          <w:smallCaps w:val="0"/>
          <w:strike w:val="0"/>
          <w:sz w:val="20"/>
          <w:highlight w:val="cyan"/>
          <w:u w:val="single"/>
        </w:rPr>
        <w:t>investors lost</w:t>
      </w:r>
      <w:r>
        <w:rPr>
          <w:b w:val="0"/>
          <w:i w:val="0"/>
          <w:smallCaps w:val="0"/>
          <w:strike w:val="0"/>
          <w:sz w:val="20"/>
          <w:u w:val="single"/>
        </w:rPr>
        <w:t xml:space="preserve"> over </w:t>
      </w:r>
      <w:r>
        <w:rPr>
          <w:b w:val="0"/>
          <w:i w:val="0"/>
          <w:smallCaps w:val="0"/>
          <w:strike w:val="0"/>
          <w:sz w:val="20"/>
          <w:highlight w:val="cyan"/>
          <w:u w:val="single"/>
        </w:rPr>
        <w:t>$150 million</w:t>
      </w:r>
      <w:r>
        <w:rPr>
          <w:b w:val="0"/>
          <w:i w:val="0"/>
          <w:smallCaps w:val="0"/>
          <w:strike w:val="0"/>
          <w:sz w:val="20"/>
          <w:u w:val="single"/>
        </w:rPr>
        <w:t xml:space="preserve"> in response to the IPR."</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