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Their data doesn’t assume mixed invalidations – those account for the vast majority of IPR invalidations.</w:t>
      </w:r>
    </w:p>
    <w:p>
      <w:pPr>
        <w:spacing w:after="80"/>
      </w:pPr>
      <w:r>
        <w:rPr>
          <w:b/>
          <w:i w:val="0"/>
          <w:smallCaps w:val="0"/>
          <w:strike w:val="0"/>
          <w:sz w:val="24"/>
          <w:u w:val="none"/>
        </w:rPr>
        <w:t xml:space="preserve">Morinville and </w:t>
      </w:r>
      <w:r>
        <w:rPr>
          <w:b/>
          <w:i w:val="0"/>
          <w:smallCaps w:val="0"/>
          <w:strike w:val="0"/>
          <w:sz w:val="24"/>
          <w:u w:val="none"/>
        </w:rPr>
        <w:t>Tomsin</w:t>
      </w:r>
      <w:r>
        <w:rPr>
          <w:b/>
          <w:i w:val="0"/>
          <w:smallCaps w:val="0"/>
          <w:strike w:val="0"/>
          <w:sz w:val="24"/>
          <w:u w:val="none"/>
        </w:rPr>
        <w:t xml:space="preserve"> ’24</w:t>
      </w:r>
      <w:r>
        <w:rPr>
          <w:b w:val="0"/>
          <w:i w:val="0"/>
          <w:smallCaps w:val="0"/>
          <w:strike w:val="0"/>
          <w:sz w:val="20"/>
          <w:u w:val="none"/>
        </w:rPr>
        <w:t xml:space="preserve"> [Paul Morinville is the founder of US Inventor. He is a Veteran and an inventor of multiple software-related patents and pending applications, with nine issued and 30 pending. He is the founder and CEO of </w:t>
      </w:r>
      <w:r>
        <w:rPr>
          <w:b w:val="0"/>
          <w:i w:val="0"/>
          <w:smallCaps w:val="0"/>
          <w:strike w:val="0"/>
          <w:sz w:val="20"/>
          <w:u w:val="none"/>
        </w:rPr>
        <w:t>OrgStructure</w:t>
      </w:r>
      <w:r>
        <w:rPr>
          <w:b w:val="0"/>
          <w:i w:val="0"/>
          <w:smallCaps w:val="0"/>
          <w:strike w:val="0"/>
          <w:sz w:val="20"/>
          <w:u w:val="none"/>
        </w:rPr>
        <w:t xml:space="preserve">, </w:t>
      </w:r>
      <w:r>
        <w:rPr>
          <w:b w:val="0"/>
          <w:i w:val="0"/>
          <w:smallCaps w:val="0"/>
          <w:strike w:val="0"/>
          <w:sz w:val="20"/>
          <w:u w:val="none"/>
        </w:rPr>
        <w:t>LLC,.</w:t>
      </w:r>
      <w:r>
        <w:rPr>
          <w:b w:val="0"/>
          <w:i w:val="0"/>
          <w:smallCaps w:val="0"/>
          <w:strike w:val="0"/>
          <w:sz w:val="20"/>
          <w:u w:val="none"/>
        </w:rPr>
        <w:t xml:space="preserve"> Dirk </w:t>
      </w:r>
      <w:r>
        <w:rPr>
          <w:b w:val="0"/>
          <w:i w:val="0"/>
          <w:smallCaps w:val="0"/>
          <w:strike w:val="0"/>
          <w:sz w:val="20"/>
          <w:u w:val="none"/>
        </w:rPr>
        <w:t>Tomsin</w:t>
      </w:r>
      <w:r>
        <w:rPr>
          <w:b w:val="0"/>
          <w:i w:val="0"/>
          <w:smallCaps w:val="0"/>
          <w:strike w:val="0"/>
          <w:sz w:val="20"/>
          <w:u w:val="none"/>
        </w:rPr>
        <w:t xml:space="preserve"> is the Project Director at US Inventor, Inc.; 5-14-2024; Innovation Gadfly; “Dear Congress, The PTAB Hinders Innovation </w:t>
      </w:r>
      <w:r>
        <w:rPr>
          <w:b w:val="0"/>
          <w:i w:val="0"/>
          <w:smallCaps w:val="0"/>
          <w:strike w:val="0"/>
          <w:sz w:val="20"/>
          <w:u w:val="none"/>
        </w:rPr>
        <w:t>And</w:t>
      </w:r>
      <w:r>
        <w:rPr>
          <w:b w:val="0"/>
          <w:i w:val="0"/>
          <w:smallCaps w:val="0"/>
          <w:strike w:val="0"/>
          <w:sz w:val="20"/>
          <w:u w:val="none"/>
        </w:rPr>
        <w:t xml:space="preserve"> Threatens National Security”; https://innovationgadfly.com/dear-congress-the-ptab-hinders-innovation-and-threatens-national-security/; accessed 6-28-2024]//</w:t>
      </w:r>
      <w:r>
        <w:rPr>
          <w:b w:val="0"/>
          <w:i w:val="0"/>
          <w:smallCaps w:val="0"/>
          <w:strike w:val="0"/>
          <w:sz w:val="20"/>
          <w:u w:val="none"/>
        </w:rPr>
        <w:t>cephas</w:t>
      </w:r>
    </w:p>
    <w:p>
      <w:pPr>
        <w:spacing w:after="60"/>
      </w:pPr>
      <w:r>
        <w:rPr>
          <w:b w:val="0"/>
          <w:i w:val="0"/>
          <w:smallCaps w:val="0"/>
          <w:strike w:val="0"/>
          <w:sz w:val="20"/>
          <w:u w:val="none"/>
        </w:rPr>
        <w:t>This card is part of the card above, but I don’t have this part highlighted in the previous card because I’ve turned this claim into a separate card designed to only be about the amount of PTAB invalidations.</w:t>
      </w:r>
    </w:p>
    <w:p>
      <w:pPr>
        <w:spacing w:after="60"/>
      </w:pPr>
      <w:r>
        <w:rPr>
          <w:b w:val="0"/>
          <w:i w:val="0"/>
          <w:smallCaps w:val="0"/>
          <w:strike w:val="0"/>
          <w:sz w:val="20"/>
          <w:highlight w:val="cyan"/>
          <w:u w:val="single"/>
        </w:rPr>
        <w:t>The USPTO classifies</w:t>
      </w:r>
      <w:r>
        <w:rPr>
          <w:b w:val="0"/>
          <w:i w:val="0"/>
          <w:smallCaps w:val="0"/>
          <w:strike w:val="0"/>
          <w:sz w:val="20"/>
          <w:u w:val="single"/>
        </w:rPr>
        <w:t xml:space="preserve"> patent </w:t>
      </w:r>
      <w:r>
        <w:rPr>
          <w:b w:val="0"/>
          <w:i w:val="0"/>
          <w:smallCaps w:val="0"/>
          <w:strike w:val="0"/>
          <w:sz w:val="20"/>
          <w:highlight w:val="cyan"/>
          <w:u w:val="single"/>
        </w:rPr>
        <w:t>invalidations into two categories</w:t>
      </w:r>
      <w:r>
        <w:rPr>
          <w:b w:val="0"/>
          <w:i w:val="0"/>
          <w:smallCaps w:val="0"/>
          <w:strike w:val="0"/>
          <w:sz w:val="20"/>
          <w:u w:val="none"/>
        </w:rPr>
        <w:t xml:space="preserve">: </w:t>
      </w:r>
      <w:r>
        <w:rPr>
          <w:b w:val="0"/>
          <w:i w:val="0"/>
          <w:smallCaps w:val="0"/>
          <w:strike w:val="0"/>
          <w:sz w:val="20"/>
          <w:highlight w:val="cyan"/>
          <w:u w:val="single"/>
        </w:rPr>
        <w:t>mixed and all</w:t>
      </w:r>
      <w:r>
        <w:rPr>
          <w:b w:val="0"/>
          <w:i w:val="0"/>
          <w:smallCaps w:val="0"/>
          <w:strike w:val="0"/>
          <w:sz w:val="20"/>
          <w:u w:val="none"/>
        </w:rPr>
        <w:t xml:space="preserve">. </w:t>
      </w:r>
      <w:r>
        <w:rPr>
          <w:b w:val="0"/>
          <w:i w:val="0"/>
          <w:smallCaps w:val="0"/>
          <w:strike w:val="0"/>
          <w:sz w:val="20"/>
          <w:highlight w:val="cyan"/>
          <w:u w:val="single"/>
        </w:rPr>
        <w:t>Mixed refers to</w:t>
      </w:r>
      <w:r>
        <w:rPr>
          <w:b w:val="0"/>
          <w:i w:val="0"/>
          <w:smallCaps w:val="0"/>
          <w:strike w:val="0"/>
          <w:sz w:val="20"/>
          <w:u w:val="single"/>
        </w:rPr>
        <w:t xml:space="preserve"> final written </w:t>
      </w:r>
      <w:r>
        <w:rPr>
          <w:b w:val="0"/>
          <w:i w:val="0"/>
          <w:smallCaps w:val="0"/>
          <w:strike w:val="0"/>
          <w:sz w:val="20"/>
          <w:highlight w:val="cyan"/>
          <w:u w:val="single"/>
        </w:rPr>
        <w:t>decisions in which one or more claims are invalidated</w:t>
      </w:r>
      <w:r>
        <w:rPr>
          <w:b w:val="0"/>
          <w:i w:val="0"/>
          <w:smallCaps w:val="0"/>
          <w:strike w:val="0"/>
          <w:sz w:val="20"/>
          <w:u w:val="single"/>
        </w:rPr>
        <w:t>, but not all</w:t>
      </w:r>
      <w:r>
        <w:rPr>
          <w:b w:val="0"/>
          <w:i w:val="0"/>
          <w:smallCaps w:val="0"/>
          <w:strike w:val="0"/>
          <w:sz w:val="20"/>
          <w:u w:val="none"/>
        </w:rPr>
        <w:t xml:space="preserve">. </w:t>
      </w:r>
      <w:r>
        <w:rPr>
          <w:b w:val="0"/>
          <w:i w:val="0"/>
          <w:smallCaps w:val="0"/>
          <w:strike w:val="0"/>
          <w:sz w:val="20"/>
          <w:highlight w:val="cyan"/>
          <w:u w:val="single"/>
        </w:rPr>
        <w:t>All signifies the invalidation of all claims</w:t>
      </w:r>
      <w:r>
        <w:rPr>
          <w:b w:val="0"/>
          <w:i w:val="0"/>
          <w:smallCaps w:val="0"/>
          <w:strike w:val="0"/>
          <w:sz w:val="20"/>
          <w:u w:val="single"/>
        </w:rPr>
        <w:t xml:space="preserve"> within a patent</w:t>
      </w:r>
      <w:r>
        <w:rPr>
          <w:b w:val="0"/>
          <w:i w:val="0"/>
          <w:smallCaps w:val="0"/>
          <w:strike w:val="0"/>
          <w:sz w:val="20"/>
          <w:u w:val="none"/>
        </w:rPr>
        <w:t>.</w:t>
      </w:r>
    </w:p>
    <w:p>
      <w:pPr>
        <w:spacing w:after="60"/>
      </w:pPr>
      <w:r>
        <w:rPr>
          <w:b w:val="0"/>
          <w:i w:val="0"/>
          <w:smallCaps w:val="0"/>
          <w:strike w:val="0"/>
          <w:sz w:val="20"/>
          <w:u w:val="single"/>
        </w:rPr>
        <w:t xml:space="preserve">This distinction is important because </w:t>
      </w:r>
      <w:r>
        <w:rPr>
          <w:b w:val="0"/>
          <w:i w:val="0"/>
          <w:smallCaps w:val="0"/>
          <w:strike w:val="0"/>
          <w:sz w:val="20"/>
          <w:highlight w:val="cyan"/>
          <w:u w:val="single"/>
        </w:rPr>
        <w:t xml:space="preserve">the invalidation of </w:t>
      </w:r>
      <w:r>
        <w:rPr>
          <w:b w:val="0"/>
          <w:i w:val="0"/>
          <w:smallCaps w:val="0"/>
          <w:strike w:val="0"/>
          <w:sz w:val="20"/>
          <w:highlight w:val="cyan"/>
          <w:u w:val="single"/>
        </w:rPr>
        <w:t>even a single claim</w:t>
      </w:r>
      <w:r>
        <w:rPr>
          <w:b w:val="0"/>
          <w:i w:val="0"/>
          <w:smallCaps w:val="0"/>
          <w:strike w:val="0"/>
          <w:sz w:val="20"/>
          <w:u w:val="none"/>
        </w:rPr>
        <w:t xml:space="preserve">, particularly an independent claim, </w:t>
      </w:r>
      <w:r>
        <w:rPr>
          <w:b w:val="0"/>
          <w:i w:val="0"/>
          <w:smallCaps w:val="0"/>
          <w:strike w:val="0"/>
          <w:sz w:val="20"/>
          <w:highlight w:val="cyan"/>
          <w:u w:val="single"/>
        </w:rPr>
        <w:t>can</w:t>
      </w:r>
      <w:r>
        <w:rPr>
          <w:b w:val="0"/>
          <w:i w:val="0"/>
          <w:smallCaps w:val="0"/>
          <w:strike w:val="0"/>
          <w:sz w:val="20"/>
          <w:u w:val="single"/>
        </w:rPr>
        <w:t xml:space="preserve"> effectively </w:t>
      </w:r>
      <w:r>
        <w:rPr>
          <w:b w:val="0"/>
          <w:i w:val="0"/>
          <w:smallCaps w:val="0"/>
          <w:strike w:val="0"/>
          <w:sz w:val="20"/>
          <w:highlight w:val="cyan"/>
          <w:u w:val="single"/>
        </w:rPr>
        <w:t>neutralize the patent’s enforceability</w:t>
      </w:r>
      <w:r>
        <w:rPr>
          <w:b w:val="0"/>
          <w:i w:val="0"/>
          <w:smallCaps w:val="0"/>
          <w:strike w:val="0"/>
          <w:sz w:val="20"/>
          <w:u w:val="single"/>
        </w:rPr>
        <w:t xml:space="preserve"> in the infringement case</w:t>
      </w:r>
      <w:r>
        <w:rPr>
          <w:b w:val="0"/>
          <w:i w:val="0"/>
          <w:smallCaps w:val="0"/>
          <w:strike w:val="0"/>
          <w:sz w:val="20"/>
          <w:u w:val="none"/>
        </w:rPr>
        <w:t xml:space="preserve">. </w:t>
      </w:r>
      <w:r>
        <w:rPr>
          <w:b w:val="0"/>
          <w:i w:val="0"/>
          <w:smallCaps w:val="0"/>
          <w:strike w:val="0"/>
          <w:sz w:val="20"/>
          <w:u w:val="single"/>
        </w:rPr>
        <w:t xml:space="preserve">Therefore, </w:t>
      </w:r>
      <w:r>
        <w:rPr>
          <w:b w:val="0"/>
          <w:i w:val="0"/>
          <w:smallCaps w:val="0"/>
          <w:strike w:val="0"/>
          <w:sz w:val="20"/>
          <w:highlight w:val="cyan"/>
          <w:u w:val="single"/>
        </w:rPr>
        <w:t>if even a single claim is invalidated</w:t>
      </w:r>
      <w:r>
        <w:rPr>
          <w:b w:val="0"/>
          <w:i w:val="0"/>
          <w:smallCaps w:val="0"/>
          <w:strike w:val="0"/>
          <w:sz w:val="20"/>
          <w:u w:val="single"/>
        </w:rPr>
        <w:t xml:space="preserve">, </w:t>
      </w:r>
      <w:r>
        <w:rPr>
          <w:b w:val="0"/>
          <w:i w:val="0"/>
          <w:smallCaps w:val="0"/>
          <w:strike w:val="0"/>
          <w:sz w:val="20"/>
          <w:highlight w:val="cyan"/>
          <w:u w:val="single"/>
        </w:rPr>
        <w:t>the patent</w:t>
      </w:r>
      <w:r>
        <w:rPr>
          <w:b w:val="0"/>
          <w:i w:val="0"/>
          <w:smallCaps w:val="0"/>
          <w:strike w:val="0"/>
          <w:sz w:val="20"/>
          <w:u w:val="none"/>
        </w:rPr>
        <w:t xml:space="preserve"> suffers damage so extensive it </w:t>
      </w:r>
      <w:r>
        <w:rPr>
          <w:b w:val="0"/>
          <w:i w:val="0"/>
          <w:smallCaps w:val="0"/>
          <w:strike w:val="0"/>
          <w:sz w:val="20"/>
          <w:highlight w:val="cyan"/>
          <w:u w:val="single"/>
        </w:rPr>
        <w:t>is effectively invalidated</w:t>
      </w:r>
      <w:r>
        <w:rPr>
          <w:b w:val="0"/>
          <w:i w:val="0"/>
          <w:smallCaps w:val="0"/>
          <w:strike w:val="0"/>
          <w:sz w:val="20"/>
          <w:u w:val="none"/>
        </w:rPr>
        <w:t>.</w:t>
      </w:r>
    </w:p>
    <w:p>
      <w:pPr>
        <w:spacing w:after="60"/>
      </w:pPr>
      <w:r>
        <w:rPr>
          <w:b w:val="0"/>
          <w:i w:val="0"/>
          <w:smallCaps w:val="0"/>
          <w:strike w:val="0"/>
          <w:sz w:val="20"/>
          <w:highlight w:val="cyan"/>
          <w:u w:val="single"/>
        </w:rPr>
        <w:t>The claimed</w:t>
      </w:r>
      <w:r>
        <w:rPr>
          <w:b w:val="0"/>
          <w:i w:val="0"/>
          <w:smallCaps w:val="0"/>
          <w:strike w:val="0"/>
          <w:sz w:val="20"/>
          <w:u w:val="none"/>
        </w:rPr>
        <w:t xml:space="preserve"> PTAB </w:t>
      </w:r>
      <w:r>
        <w:rPr>
          <w:b w:val="0"/>
          <w:i w:val="0"/>
          <w:smallCaps w:val="0"/>
          <w:strike w:val="0"/>
          <w:sz w:val="20"/>
          <w:highlight w:val="cyan"/>
          <w:u w:val="single"/>
        </w:rPr>
        <w:t>invalidation rate of 26% is incorrect</w:t>
      </w:r>
      <w:r>
        <w:rPr>
          <w:b w:val="0"/>
          <w:i w:val="0"/>
          <w:smallCaps w:val="0"/>
          <w:strike w:val="0"/>
          <w:sz w:val="20"/>
          <w:u w:val="none"/>
        </w:rPr>
        <w:t xml:space="preserve"> and skewed </w:t>
      </w:r>
      <w:r>
        <w:rPr>
          <w:b w:val="0"/>
          <w:i w:val="0"/>
          <w:smallCaps w:val="0"/>
          <w:strike w:val="0"/>
          <w:sz w:val="20"/>
          <w:highlight w:val="cyan"/>
          <w:u w:val="single"/>
        </w:rPr>
        <w:t>because it considers</w:t>
      </w:r>
      <w:r>
        <w:rPr>
          <w:b w:val="0"/>
          <w:i w:val="0"/>
          <w:smallCaps w:val="0"/>
          <w:strike w:val="0"/>
          <w:sz w:val="20"/>
          <w:highlight w:val="cyan"/>
          <w:u w:val="none"/>
        </w:rPr>
        <w:t xml:space="preserve"> </w:t>
      </w:r>
      <w:r>
        <w:rPr>
          <w:b w:val="0"/>
          <w:i w:val="0"/>
          <w:smallCaps w:val="0"/>
          <w:strike w:val="0"/>
          <w:sz w:val="20"/>
          <w:highlight w:val="cyan"/>
          <w:u w:val="single"/>
        </w:rPr>
        <w:t>only patents with all claims invalidated</w:t>
      </w:r>
      <w:r>
        <w:rPr>
          <w:b w:val="0"/>
          <w:i w:val="0"/>
          <w:smallCaps w:val="0"/>
          <w:strike w:val="0"/>
          <w:sz w:val="20"/>
          <w:u w:val="none"/>
        </w:rPr>
        <w:t xml:space="preserve"> </w:t>
      </w:r>
      <w:r>
        <w:rPr>
          <w:b w:val="0"/>
          <w:i w:val="0"/>
          <w:smallCaps w:val="0"/>
          <w:strike w:val="0"/>
          <w:sz w:val="20"/>
          <w:u w:val="single"/>
        </w:rPr>
        <w:t>while excluding mixed invalidations</w:t>
      </w:r>
      <w:r>
        <w:rPr>
          <w:b w:val="0"/>
          <w:i w:val="0"/>
          <w:smallCaps w:val="0"/>
          <w:strike w:val="0"/>
          <w:sz w:val="20"/>
          <w:u w:val="none"/>
        </w:rPr>
        <w:t xml:space="preserve">. It is important to note that </w:t>
      </w:r>
      <w:r>
        <w:rPr>
          <w:b w:val="0"/>
          <w:i w:val="0"/>
          <w:smallCaps w:val="0"/>
          <w:strike w:val="0"/>
          <w:sz w:val="20"/>
          <w:u w:val="single"/>
        </w:rPr>
        <w:t>it also includes petitions not instituted and petitions settled</w:t>
      </w:r>
      <w:r>
        <w:rPr>
          <w:b w:val="0"/>
          <w:i w:val="0"/>
          <w:smallCaps w:val="0"/>
          <w:strike w:val="0"/>
          <w:sz w:val="20"/>
          <w:u w:val="none"/>
        </w:rPr>
        <w:t>, which bring the invalidation rate magnitudes lower.</w:t>
      </w:r>
    </w:p>
    <w:p>
      <w:pPr>
        <w:spacing w:after="60"/>
      </w:pPr>
      <w:r>
        <w:rPr>
          <w:b w:val="0"/>
          <w:i w:val="0"/>
          <w:smallCaps w:val="0"/>
          <w:strike w:val="0"/>
          <w:sz w:val="20"/>
          <w:u w:val="none"/>
        </w:rPr>
        <w:t>In federal court, cases are also dismissed and settled, but they are not considered in calculating invalidation rates because they are the result of decisions made due to the risk of invalidation at final decision. Federal court invalidation rates are calculated by dividing fully adjudicated cases where a patent was invalidated by all fully adjudicated cases. This excludes cases dismissed or settled from the invalidation rate.</w:t>
      </w:r>
    </w:p>
    <w:p>
      <w:pPr>
        <w:spacing w:after="60"/>
      </w:pPr>
      <w:r>
        <w:rPr>
          <w:b w:val="0"/>
          <w:i w:val="0"/>
          <w:smallCaps w:val="0"/>
          <w:strike w:val="0"/>
          <w:sz w:val="20"/>
          <w:u w:val="none"/>
        </w:rPr>
        <w:t xml:space="preserve">Using the same federal court calculation for the PTAB, </w:t>
      </w:r>
      <w:r>
        <w:rPr>
          <w:b w:val="0"/>
          <w:i w:val="0"/>
          <w:smallCaps w:val="0"/>
          <w:strike w:val="0"/>
          <w:sz w:val="20"/>
          <w:highlight w:val="cyan"/>
          <w:u w:val="single"/>
        </w:rPr>
        <w:t>of the 466 final</w:t>
      </w:r>
      <w:r>
        <w:rPr>
          <w:b w:val="0"/>
          <w:i w:val="0"/>
          <w:smallCaps w:val="0"/>
          <w:strike w:val="0"/>
          <w:sz w:val="20"/>
          <w:u w:val="single"/>
        </w:rPr>
        <w:t xml:space="preserve"> written </w:t>
      </w:r>
      <w:r>
        <w:rPr>
          <w:b w:val="0"/>
          <w:i w:val="0"/>
          <w:smallCaps w:val="0"/>
          <w:strike w:val="0"/>
          <w:sz w:val="20"/>
          <w:highlight w:val="cyan"/>
          <w:u w:val="single"/>
        </w:rPr>
        <w:t>decisions issued by the PTAB</w:t>
      </w:r>
      <w:r>
        <w:rPr>
          <w:b w:val="0"/>
          <w:i w:val="0"/>
          <w:smallCaps w:val="0"/>
          <w:strike w:val="0"/>
          <w:sz w:val="20"/>
          <w:u w:val="none"/>
        </w:rPr>
        <w:t xml:space="preserve">, </w:t>
      </w:r>
      <w:r>
        <w:rPr>
          <w:b w:val="0"/>
          <w:i w:val="0"/>
          <w:smallCaps w:val="0"/>
          <w:strike w:val="0"/>
          <w:sz w:val="20"/>
          <w:highlight w:val="cyan"/>
          <w:u w:val="single"/>
        </w:rPr>
        <w:t>392 resulted in</w:t>
      </w:r>
      <w:r>
        <w:rPr>
          <w:b w:val="0"/>
          <w:i w:val="0"/>
          <w:smallCaps w:val="0"/>
          <w:strike w:val="0"/>
          <w:sz w:val="20"/>
          <w:u w:val="single"/>
        </w:rPr>
        <w:t xml:space="preserve"> the </w:t>
      </w:r>
      <w:r>
        <w:rPr>
          <w:b w:val="0"/>
          <w:i w:val="0"/>
          <w:smallCaps w:val="0"/>
          <w:strike w:val="0"/>
          <w:sz w:val="20"/>
          <w:highlight w:val="cyan"/>
          <w:u w:val="single"/>
        </w:rPr>
        <w:t>invalidation</w:t>
      </w:r>
      <w:r>
        <w:rPr>
          <w:b w:val="0"/>
          <w:i w:val="0"/>
          <w:smallCaps w:val="0"/>
          <w:strike w:val="0"/>
          <w:sz w:val="20"/>
          <w:u w:val="single"/>
        </w:rPr>
        <w:t xml:space="preserve"> of one or more claims</w:t>
      </w:r>
      <w:r>
        <w:rPr>
          <w:b w:val="0"/>
          <w:i w:val="0"/>
          <w:smallCaps w:val="0"/>
          <w:strike w:val="0"/>
          <w:sz w:val="20"/>
          <w:u w:val="none"/>
        </w:rPr>
        <w:t xml:space="preserve">. This means that </w:t>
      </w:r>
      <w:r>
        <w:rPr>
          <w:b w:val="0"/>
          <w:i w:val="0"/>
          <w:smallCaps w:val="0"/>
          <w:strike w:val="0"/>
          <w:sz w:val="20"/>
          <w:highlight w:val="cyan"/>
          <w:u w:val="single"/>
        </w:rPr>
        <w:t xml:space="preserve">the PTAB invalidation rate is </w:t>
      </w:r>
      <w:r>
        <w:rPr>
          <w:b w:val="0"/>
          <w:i w:val="0"/>
          <w:smallCaps w:val="0"/>
          <w:strike w:val="0"/>
          <w:sz w:val="20"/>
          <w:highlight w:val="cyan"/>
          <w:u w:val="single"/>
        </w:rPr>
        <w:t>84%</w:t>
      </w:r>
      <w:r>
        <w:rPr>
          <w:b w:val="0"/>
          <w:i w:val="0"/>
          <w:smallCaps w:val="0"/>
          <w:strike w:val="0"/>
          <w:sz w:val="20"/>
          <w:u w:val="none"/>
        </w:rPr>
        <w:t xml:space="preserve"> of fully adjudicated patents.</w:t>
      </w:r>
    </w:p>
    <w:p>
      <w:pPr>
        <w:spacing w:after="60"/>
      </w:pPr>
      <w:r>
        <w:rPr>
          <w:b w:val="0"/>
          <w:i w:val="0"/>
          <w:smallCaps w:val="0"/>
          <w:strike w:val="0"/>
          <w:sz w:val="20"/>
          <w:u w:val="single"/>
        </w:rPr>
        <w:t xml:space="preserve">The PTAB’s unconscionable 84% invalidation rate is so much higher than the federal court’s 7% rate that it </w:t>
      </w:r>
      <w:r>
        <w:rPr>
          <w:b w:val="0"/>
          <w:i w:val="0"/>
          <w:smallCaps w:val="0"/>
          <w:strike w:val="0"/>
          <w:sz w:val="20"/>
          <w:u w:val="single"/>
        </w:rPr>
        <w:t>poisons the entire U.S. patent system</w:t>
      </w:r>
      <w:r>
        <w:rPr>
          <w:b w:val="0"/>
          <w:i w:val="0"/>
          <w:smallCaps w:val="0"/>
          <w:strike w:val="0"/>
          <w:sz w:val="20"/>
          <w:u w:val="single"/>
        </w:rPr>
        <w:t>.</w:t>
      </w:r>
      <w:r>
        <w:rPr>
          <w:b w:val="0"/>
          <w:i w:val="0"/>
          <w:smallCaps w:val="0"/>
          <w:strike w:val="0"/>
          <w:sz w:val="20"/>
          <w:u w:val="none"/>
        </w:rPr>
        <w:t xml:space="preserve"> Inventors are coerced to make self-defeating decisions in every critical decision in PTAB litigation.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