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PTAB</w:t>
      </w:r>
      <w:r>
        <w:rPr>
          <w:b/>
          <w:i w:val="0"/>
          <w:smallCaps w:val="0"/>
          <w:strike w:val="0"/>
          <w:sz w:val="24"/>
          <w:u w:val="none"/>
        </w:rPr>
        <w:t>’</w:t>
      </w:r>
      <w:r>
        <w:rPr>
          <w:b/>
          <w:i w:val="0"/>
          <w:smallCaps w:val="0"/>
          <w:strike w:val="0"/>
          <w:sz w:val="24"/>
          <w:u w:val="none"/>
        </w:rPr>
        <w:t>s inefficient</w:t>
      </w:r>
      <w:r>
        <w:rPr>
          <w:b/>
          <w:i w:val="0"/>
          <w:smallCaps w:val="0"/>
          <w:strike w:val="0"/>
          <w:sz w:val="24"/>
          <w:u w:val="none"/>
        </w:rPr>
        <w:t>---financial</w:t>
      </w:r>
      <w:r>
        <w:rPr>
          <w:b/>
          <w:i w:val="0"/>
          <w:smallCaps w:val="0"/>
          <w:strike w:val="0"/>
          <w:sz w:val="24"/>
          <w:u w:val="none"/>
        </w:rPr>
        <w:t xml:space="preserve"> motives distorts decisions made and causes redundant patents review. </w:t>
      </w:r>
    </w:p>
    <w:p>
      <w:pPr>
        <w:spacing w:after="80"/>
      </w:pPr>
      <w:r>
        <w:rPr>
          <w:b w:val="0"/>
          <w:i w:val="0"/>
          <w:smallCaps w:val="0"/>
          <w:strike w:val="0"/>
          <w:sz w:val="20"/>
          <w:u w:val="none"/>
        </w:rPr>
        <w:t xml:space="preserve">Aiden </w:t>
      </w:r>
      <w:r>
        <w:rPr>
          <w:b/>
          <w:i w:val="0"/>
          <w:smallCaps w:val="0"/>
          <w:strike w:val="0"/>
          <w:sz w:val="24"/>
          <w:u w:val="none"/>
        </w:rPr>
        <w:t>A</w:t>
      </w:r>
      <w:r>
        <w:rPr>
          <w:b/>
          <w:i w:val="0"/>
          <w:smallCaps w:val="0"/>
          <w:strike w:val="0"/>
          <w:sz w:val="24"/>
          <w:u w:val="none"/>
        </w:rPr>
        <w:t>b</w:t>
      </w:r>
      <w:r>
        <w:rPr>
          <w:b/>
          <w:i w:val="0"/>
          <w:smallCaps w:val="0"/>
          <w:strike w:val="0"/>
          <w:sz w:val="24"/>
          <w:u w:val="none"/>
        </w:rPr>
        <w:t>bott 17</w:t>
      </w:r>
      <w:r>
        <w:rPr>
          <w:b w:val="0"/>
          <w:i w:val="0"/>
          <w:smallCaps w:val="0"/>
          <w:strike w:val="0"/>
          <w:sz w:val="20"/>
          <w:u w:val="none"/>
        </w:rPr>
        <w:t xml:space="preserve">. </w:t>
      </w:r>
      <w:r>
        <w:rPr>
          <w:b w:val="0"/>
          <w:i w:val="0"/>
          <w:smallCaps w:val="0"/>
          <w:strike w:val="0"/>
          <w:sz w:val="20"/>
          <w:u w:val="none"/>
        </w:rPr>
        <w:t xml:space="preserve">Senior Research Fellow, </w:t>
      </w:r>
      <w:r>
        <w:rPr>
          <w:b w:val="0"/>
          <w:i w:val="0"/>
          <w:smallCaps w:val="0"/>
          <w:strike w:val="0"/>
          <w:sz w:val="20"/>
          <w:u w:val="none"/>
        </w:rPr>
        <w:t>Mercatus</w:t>
      </w:r>
      <w:r>
        <w:rPr>
          <w:b w:val="0"/>
          <w:i w:val="0"/>
          <w:smallCaps w:val="0"/>
          <w:strike w:val="0"/>
          <w:sz w:val="20"/>
          <w:u w:val="none"/>
        </w:rPr>
        <w:t xml:space="preserve"> Center, George Mason University</w:t>
      </w:r>
      <w:r>
        <w:rPr>
          <w:b w:val="0"/>
          <w:i w:val="0"/>
          <w:smallCaps w:val="0"/>
          <w:strike w:val="0"/>
          <w:sz w:val="20"/>
          <w:u w:val="none"/>
        </w:rPr>
        <w:t xml:space="preserve">. </w:t>
      </w:r>
      <w:r>
        <w:rPr>
          <w:b w:val="0"/>
          <w:i w:val="0"/>
          <w:smallCaps w:val="0"/>
          <w:strike w:val="0"/>
          <w:sz w:val="20"/>
          <w:u w:val="none"/>
        </w:rPr>
        <w:t>“Crippling the Innovation Economy: Regulatory Overreach at the Patent Office</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Regulatory Transparency Project</w:t>
      </w:r>
      <w:r>
        <w:rPr>
          <w:b w:val="0"/>
          <w:i w:val="0"/>
          <w:smallCaps w:val="0"/>
          <w:strike w:val="0"/>
          <w:sz w:val="20"/>
          <w:u w:val="none"/>
        </w:rPr>
        <w:t xml:space="preserve">. 8-14-2017. </w:t>
      </w:r>
      <w:r>
        <w:rPr>
          <w:b w:val="0"/>
          <w:i w:val="0"/>
          <w:smallCaps w:val="0"/>
          <w:strike w:val="0"/>
          <w:sz w:val="20"/>
          <w:u w:val="none"/>
        </w:rPr>
        <w:t>https://rtp.fedsoc.org/paper/crippling-innovation-economy-regulatory-overreach-patent-office/</w:t>
      </w:r>
      <w:r>
        <w:rPr>
          <w:b w:val="0"/>
          <w:i w:val="0"/>
          <w:smallCaps w:val="0"/>
          <w:strike w:val="0"/>
          <w:sz w:val="20"/>
          <w:u w:val="none"/>
        </w:rPr>
        <w:t xml:space="preserve"> //</w:t>
      </w:r>
    </w:p>
    <w:p>
      <w:pPr>
        <w:spacing w:after="60"/>
      </w:pPr>
      <w:r>
        <w:rPr>
          <w:b w:val="0"/>
          <w:i w:val="0"/>
          <w:smallCaps w:val="0"/>
          <w:strike w:val="0"/>
          <w:sz w:val="16"/>
          <w:u w:val="none"/>
        </w:rPr>
        <w:t xml:space="preserve">The </w:t>
      </w:r>
      <w:r>
        <w:rPr>
          <w:b w:val="0"/>
          <w:i w:val="0"/>
          <w:smallCaps w:val="0"/>
          <w:strike w:val="0"/>
          <w:sz w:val="20"/>
          <w:highlight w:val="cyan"/>
          <w:u w:val="single"/>
        </w:rPr>
        <w:t>PTAB creates</w:t>
      </w:r>
      <w:r>
        <w:rPr>
          <w:b w:val="0"/>
          <w:i w:val="0"/>
          <w:smallCaps w:val="0"/>
          <w:strike w:val="0"/>
          <w:sz w:val="20"/>
          <w:u w:val="single"/>
        </w:rPr>
        <w:t xml:space="preserve"> another layer of </w:t>
      </w:r>
      <w:r>
        <w:rPr>
          <w:b w:val="0"/>
          <w:i w:val="0"/>
          <w:smallCaps w:val="0"/>
          <w:strike w:val="0"/>
          <w:sz w:val="20"/>
          <w:highlight w:val="cyan"/>
          <w:u w:val="single"/>
        </w:rPr>
        <w:t>inefficiency</w:t>
      </w:r>
      <w:r>
        <w:rPr>
          <w:b w:val="0"/>
          <w:i w:val="0"/>
          <w:smallCaps w:val="0"/>
          <w:strike w:val="0"/>
          <w:sz w:val="20"/>
          <w:u w:val="single"/>
        </w:rPr>
        <w:t>.</w:t>
      </w:r>
      <w:r>
        <w:rPr>
          <w:b w:val="0"/>
          <w:i w:val="0"/>
          <w:smallCaps w:val="0"/>
          <w:strike w:val="0"/>
          <w:sz w:val="16"/>
          <w:u w:val="none"/>
        </w:rPr>
        <w:t xml:space="preserve"> Although Congress envisioned the PTAB as an alternative to litigation for elimination of “bad” patents, in fact when a patent is valuable enough to enforce in court the patent owner will often face a validity challenge before the PTAB as well. 52 This is because a patent may be challenged in both places. Moreover, nothing prevents someone — or multiple parties many acting in a coordinated attack — </w:t>
      </w:r>
      <w:r>
        <w:rPr>
          <w:b w:val="0"/>
          <w:i w:val="0"/>
          <w:smallCaps w:val="0"/>
          <w:strike w:val="0"/>
          <w:sz w:val="20"/>
          <w:u w:val="single"/>
        </w:rPr>
        <w:t xml:space="preserve">from </w:t>
      </w:r>
      <w:r>
        <w:rPr>
          <w:b w:val="0"/>
          <w:i w:val="0"/>
          <w:smallCaps w:val="0"/>
          <w:strike w:val="0"/>
          <w:sz w:val="20"/>
          <w:highlight w:val="cyan"/>
          <w:u w:val="single"/>
        </w:rPr>
        <w:t>subjecting</w:t>
      </w:r>
      <w:r>
        <w:rPr>
          <w:b w:val="0"/>
          <w:i w:val="0"/>
          <w:smallCaps w:val="0"/>
          <w:strike w:val="0"/>
          <w:sz w:val="20"/>
          <w:u w:val="single"/>
        </w:rPr>
        <w:t xml:space="preserve"> a patent owner </w:t>
      </w:r>
      <w:r>
        <w:rPr>
          <w:b w:val="0"/>
          <w:i w:val="0"/>
          <w:smallCaps w:val="0"/>
          <w:strike w:val="0"/>
          <w:sz w:val="20"/>
          <w:highlight w:val="cyan"/>
          <w:u w:val="single"/>
        </w:rPr>
        <w:t>to</w:t>
      </w:r>
      <w:r>
        <w:rPr>
          <w:b w:val="0"/>
          <w:i w:val="0"/>
          <w:smallCaps w:val="0"/>
          <w:strike w:val="0"/>
          <w:sz w:val="20"/>
          <w:u w:val="single"/>
        </w:rPr>
        <w:t xml:space="preserve"> the </w:t>
      </w:r>
      <w:r>
        <w:rPr>
          <w:b w:val="0"/>
          <w:i w:val="0"/>
          <w:smallCaps w:val="0"/>
          <w:strike w:val="0"/>
          <w:sz w:val="20"/>
          <w:highlight w:val="cyan"/>
          <w:u w:val="single"/>
        </w:rPr>
        <w:t>time, expense</w:t>
      </w:r>
      <w:r>
        <w:rPr>
          <w:b w:val="0"/>
          <w:i w:val="0"/>
          <w:smallCaps w:val="0"/>
          <w:strike w:val="0"/>
          <w:sz w:val="20"/>
          <w:u w:val="single"/>
        </w:rPr>
        <w:t xml:space="preserve">, and </w:t>
      </w:r>
      <w:r>
        <w:rPr>
          <w:b w:val="0"/>
          <w:i w:val="0"/>
          <w:smallCaps w:val="0"/>
          <w:strike w:val="0"/>
          <w:sz w:val="20"/>
          <w:highlight w:val="cyan"/>
          <w:u w:val="single"/>
        </w:rPr>
        <w:t>cost</w:t>
      </w:r>
      <w:r>
        <w:rPr>
          <w:b w:val="0"/>
          <w:i w:val="0"/>
          <w:smallCaps w:val="0"/>
          <w:strike w:val="0"/>
          <w:sz w:val="20"/>
          <w:highlight w:val="cyan"/>
          <w:u w:val="single"/>
        </w:rPr>
        <w:t xml:space="preserve"> of multiple</w:t>
      </w:r>
      <w:r>
        <w:rPr>
          <w:b w:val="0"/>
          <w:i w:val="0"/>
          <w:smallCaps w:val="0"/>
          <w:strike w:val="0"/>
          <w:sz w:val="20"/>
          <w:u w:val="single"/>
        </w:rPr>
        <w:t xml:space="preserve">, serial </w:t>
      </w:r>
      <w:r>
        <w:rPr>
          <w:b w:val="0"/>
          <w:i w:val="0"/>
          <w:smallCaps w:val="0"/>
          <w:strike w:val="0"/>
          <w:sz w:val="20"/>
          <w:highlight w:val="cyan"/>
          <w:u w:val="single"/>
        </w:rPr>
        <w:t>petitions</w:t>
      </w:r>
      <w:r>
        <w:rPr>
          <w:b w:val="0"/>
          <w:i w:val="0"/>
          <w:smallCaps w:val="0"/>
          <w:strike w:val="0"/>
          <w:sz w:val="20"/>
          <w:u w:val="single"/>
        </w:rPr>
        <w:t xml:space="preserve"> and proceedings at the PTAB.53</w:t>
      </w:r>
    </w:p>
    <w:p>
      <w:pPr>
        <w:spacing w:after="60"/>
      </w:pPr>
      <w:r>
        <w:rPr>
          <w:b w:val="0"/>
          <w:i w:val="0"/>
          <w:smallCaps w:val="0"/>
          <w:strike w:val="0"/>
          <w:sz w:val="20"/>
          <w:highlight w:val="cyan"/>
          <w:u w:val="single"/>
        </w:rPr>
        <w:t>Patents</w:t>
      </w:r>
      <w:r>
        <w:rPr>
          <w:b w:val="0"/>
          <w:i w:val="0"/>
          <w:smallCaps w:val="0"/>
          <w:strike w:val="0"/>
          <w:sz w:val="20"/>
          <w:u w:val="single"/>
        </w:rPr>
        <w:t xml:space="preserve"> that are </w:t>
      </w:r>
      <w:r>
        <w:rPr>
          <w:b w:val="0"/>
          <w:i w:val="0"/>
          <w:smallCaps w:val="0"/>
          <w:strike w:val="0"/>
          <w:sz w:val="20"/>
          <w:highlight w:val="cyan"/>
          <w:u w:val="single"/>
        </w:rPr>
        <w:t>economically valuable</w:t>
      </w:r>
      <w:r>
        <w:rPr>
          <w:b w:val="0"/>
          <w:i w:val="0"/>
          <w:smallCaps w:val="0"/>
          <w:strike w:val="0"/>
          <w:sz w:val="20"/>
          <w:u w:val="single"/>
        </w:rPr>
        <w:t xml:space="preserve"> and will be enforced </w:t>
      </w:r>
      <w:r>
        <w:rPr>
          <w:b w:val="0"/>
          <w:i w:val="0"/>
          <w:smallCaps w:val="0"/>
          <w:strike w:val="0"/>
          <w:sz w:val="20"/>
          <w:highlight w:val="cyan"/>
          <w:u w:val="single"/>
        </w:rPr>
        <w:t>must go through</w:t>
      </w:r>
      <w:r>
        <w:rPr>
          <w:b w:val="0"/>
          <w:i w:val="0"/>
          <w:smallCaps w:val="0"/>
          <w:strike w:val="0"/>
          <w:sz w:val="20"/>
          <w:u w:val="single"/>
        </w:rPr>
        <w:t xml:space="preserve"> multiple </w:t>
      </w:r>
      <w:r>
        <w:rPr>
          <w:b w:val="0"/>
          <w:i w:val="0"/>
          <w:smallCaps w:val="0"/>
          <w:strike w:val="0"/>
          <w:sz w:val="20"/>
          <w:highlight w:val="cyan"/>
          <w:u w:val="single"/>
        </w:rPr>
        <w:t>redundant</w:t>
      </w:r>
      <w:r>
        <w:rPr>
          <w:b w:val="0"/>
          <w:i w:val="0"/>
          <w:smallCaps w:val="0"/>
          <w:strike w:val="0"/>
          <w:sz w:val="20"/>
          <w:u w:val="single"/>
        </w:rPr>
        <w:t xml:space="preserve"> layers of </w:t>
      </w:r>
      <w:r>
        <w:rPr>
          <w:b w:val="0"/>
          <w:i w:val="0"/>
          <w:smallCaps w:val="0"/>
          <w:strike w:val="0"/>
          <w:sz w:val="20"/>
          <w:highlight w:val="cyan"/>
          <w:u w:val="single"/>
        </w:rPr>
        <w:t>review</w:t>
      </w:r>
      <w:r>
        <w:rPr>
          <w:b w:val="0"/>
          <w:i w:val="0"/>
          <w:smallCaps w:val="0"/>
          <w:strike w:val="0"/>
          <w:sz w:val="20"/>
          <w:u w:val="single"/>
        </w:rPr>
        <w:t>.</w:t>
      </w:r>
      <w:r>
        <w:rPr>
          <w:b w:val="0"/>
          <w:i w:val="0"/>
          <w:smallCaps w:val="0"/>
          <w:strike w:val="0"/>
          <w:sz w:val="16"/>
          <w:u w:val="none"/>
        </w:rPr>
        <w:t xml:space="preserve"> As Professor Greg Dolin explains, “[t]he perverse result is that the ‘best’ rather than the ‘worst’ patents . . . are subject to post-issuance review.” This is not surprising, he explains, because “it makes little sense for anyone to expend any time, money, and effort to invalidate [an economically invaluable patent] either through administrative or judicial proceedings.”54 In short, </w:t>
      </w:r>
      <w:r>
        <w:rPr>
          <w:b w:val="0"/>
          <w:i w:val="0"/>
          <w:smallCaps w:val="0"/>
          <w:strike w:val="0"/>
          <w:sz w:val="20"/>
          <w:u w:val="single"/>
        </w:rPr>
        <w:t xml:space="preserve">rather than providing a place where bad patents can be quickly eliminated, the </w:t>
      </w:r>
      <w:r>
        <w:rPr>
          <w:b w:val="0"/>
          <w:i w:val="0"/>
          <w:smallCaps w:val="0"/>
          <w:strike w:val="0"/>
          <w:sz w:val="20"/>
          <w:highlight w:val="cyan"/>
          <w:u w:val="single"/>
        </w:rPr>
        <w:t>PTAB</w:t>
      </w:r>
      <w:r>
        <w:rPr>
          <w:b w:val="0"/>
          <w:i w:val="0"/>
          <w:smallCaps w:val="0"/>
          <w:strike w:val="0"/>
          <w:sz w:val="20"/>
          <w:u w:val="single"/>
        </w:rPr>
        <w:t xml:space="preserve"> has </w:t>
      </w:r>
      <w:r>
        <w:rPr>
          <w:b w:val="0"/>
          <w:i w:val="0"/>
          <w:smallCaps w:val="0"/>
          <w:strike w:val="0"/>
          <w:sz w:val="20"/>
          <w:highlight w:val="cyan"/>
          <w:u w:val="single"/>
        </w:rPr>
        <w:t>become an</w:t>
      </w:r>
      <w:r>
        <w:rPr>
          <w:b w:val="0"/>
          <w:i w:val="0"/>
          <w:smallCaps w:val="0"/>
          <w:strike w:val="0"/>
          <w:sz w:val="20"/>
          <w:u w:val="single"/>
        </w:rPr>
        <w:t xml:space="preserve"> </w:t>
      </w:r>
      <w:r>
        <w:rPr>
          <w:b w:val="0"/>
          <w:i w:val="0"/>
          <w:smallCaps w:val="0"/>
          <w:strike w:val="0"/>
          <w:sz w:val="20"/>
          <w:u w:val="single"/>
        </w:rPr>
        <w:t xml:space="preserve">additional </w:t>
      </w:r>
      <w:r>
        <w:rPr>
          <w:b w:val="0"/>
          <w:i w:val="0"/>
          <w:smallCaps w:val="0"/>
          <w:strike w:val="0"/>
          <w:sz w:val="20"/>
          <w:highlight w:val="cyan"/>
          <w:u w:val="single"/>
        </w:rPr>
        <w:t>hurdle</w:t>
      </w:r>
      <w:r>
        <w:rPr>
          <w:b w:val="0"/>
          <w:i w:val="0"/>
          <w:smallCaps w:val="0"/>
          <w:strike w:val="0"/>
          <w:sz w:val="20"/>
          <w:u w:val="single"/>
        </w:rPr>
        <w:t xml:space="preserve"> that </w:t>
      </w:r>
      <w:r>
        <w:rPr>
          <w:b w:val="0"/>
          <w:i w:val="0"/>
          <w:smallCaps w:val="0"/>
          <w:strike w:val="0"/>
          <w:sz w:val="20"/>
          <w:highlight w:val="cyan"/>
          <w:u w:val="single"/>
        </w:rPr>
        <w:t>inventors must clear</w:t>
      </w:r>
      <w:r>
        <w:rPr>
          <w:b w:val="0"/>
          <w:i w:val="0"/>
          <w:smallCaps w:val="0"/>
          <w:strike w:val="0"/>
          <w:sz w:val="20"/>
          <w:u w:val="single"/>
        </w:rPr>
        <w:t xml:space="preserve"> before being able to stop another party from unlawfully using their inventions.55</w:t>
      </w:r>
    </w:p>
    <w:p>
      <w:pPr>
        <w:spacing w:after="60"/>
      </w:pPr>
      <w:r>
        <w:rPr>
          <w:b w:val="0"/>
          <w:i w:val="0"/>
          <w:smallCaps w:val="0"/>
          <w:strike w:val="0"/>
          <w:sz w:val="16"/>
          <w:u w:val="none"/>
        </w:rPr>
        <w:t xml:space="preserve">Finally, </w:t>
      </w:r>
      <w:r>
        <w:rPr>
          <w:b w:val="0"/>
          <w:i w:val="0"/>
          <w:smallCaps w:val="0"/>
          <w:strike w:val="0"/>
          <w:sz w:val="20"/>
          <w:u w:val="single"/>
        </w:rPr>
        <w:t xml:space="preserve">there are reasons to be concerned that </w:t>
      </w:r>
      <w:r>
        <w:rPr>
          <w:b w:val="0"/>
          <w:i w:val="0"/>
          <w:smallCaps w:val="0"/>
          <w:strike w:val="0"/>
          <w:sz w:val="20"/>
          <w:highlight w:val="cyan"/>
          <w:u w:val="single"/>
        </w:rPr>
        <w:t>bias</w:t>
      </w:r>
      <w:r>
        <w:rPr>
          <w:b w:val="0"/>
          <w:i w:val="0"/>
          <w:smallCaps w:val="0"/>
          <w:strike w:val="0"/>
          <w:sz w:val="20"/>
          <w:u w:val="single"/>
        </w:rPr>
        <w:t xml:space="preserve"> has </w:t>
      </w:r>
      <w:r>
        <w:rPr>
          <w:b w:val="0"/>
          <w:i w:val="0"/>
          <w:smallCaps w:val="0"/>
          <w:strike w:val="0"/>
          <w:sz w:val="20"/>
          <w:highlight w:val="cyan"/>
          <w:u w:val="single"/>
        </w:rPr>
        <w:t>been built into</w:t>
      </w:r>
      <w:r>
        <w:rPr>
          <w:b w:val="0"/>
          <w:i w:val="0"/>
          <w:smallCaps w:val="0"/>
          <w:strike w:val="0"/>
          <w:sz w:val="20"/>
          <w:u w:val="single"/>
        </w:rPr>
        <w:t xml:space="preserve"> the decision whether to institute </w:t>
      </w:r>
      <w:r>
        <w:rPr>
          <w:b w:val="0"/>
          <w:i w:val="0"/>
          <w:smallCaps w:val="0"/>
          <w:strike w:val="0"/>
          <w:sz w:val="20"/>
          <w:highlight w:val="cyan"/>
          <w:u w:val="single"/>
        </w:rPr>
        <w:t>review</w:t>
      </w:r>
      <w:r>
        <w:rPr>
          <w:b w:val="0"/>
          <w:i w:val="0"/>
          <w:smallCaps w:val="0"/>
          <w:strike w:val="0"/>
          <w:sz w:val="20"/>
          <w:u w:val="single"/>
        </w:rPr>
        <w:t xml:space="preserve">. </w:t>
      </w:r>
      <w:r>
        <w:rPr>
          <w:b w:val="0"/>
          <w:i w:val="0"/>
          <w:smallCaps w:val="0"/>
          <w:strike w:val="0"/>
          <w:sz w:val="16"/>
          <w:u w:val="none"/>
        </w:rPr>
        <w:t>The PTAB exists to review reviewing previously granted patents, and the positions and salaries of the administrative patent judges are justified only to the extent they grant petitions for these reviews. A predisposition to grant petitions creates the impression the legislation was warranted, and consistently denying the petitions would surely result in calls for abolishment of the Board. It is hard to avoid the conclusion that all other things equal a panel of judges would incline to grant review,</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the </w:t>
      </w:r>
      <w:r>
        <w:rPr>
          <w:b w:val="0"/>
          <w:i w:val="0"/>
          <w:smallCaps w:val="0"/>
          <w:strike w:val="0"/>
          <w:sz w:val="20"/>
          <w:highlight w:val="cyan"/>
          <w:u w:val="single"/>
        </w:rPr>
        <w:t xml:space="preserve">high </w:t>
      </w:r>
      <w:r>
        <w:rPr>
          <w:b w:val="0"/>
          <w:i w:val="0"/>
          <w:smallCaps w:val="0"/>
          <w:strike w:val="0"/>
          <w:sz w:val="20"/>
          <w:highlight w:val="cyan"/>
          <w:u w:val="single"/>
        </w:rPr>
        <w:t>grant rate</w:t>
      </w:r>
      <w:r>
        <w:rPr>
          <w:b w:val="0"/>
          <w:i w:val="0"/>
          <w:smallCaps w:val="0"/>
          <w:strike w:val="0"/>
          <w:sz w:val="20"/>
          <w:highlight w:val="cyan"/>
          <w:u w:val="single"/>
        </w:rPr>
        <w:t xml:space="preserve"> of petitions</w:t>
      </w:r>
      <w:r>
        <w:rPr>
          <w:b w:val="0"/>
          <w:i w:val="0"/>
          <w:smallCaps w:val="0"/>
          <w:strike w:val="0"/>
          <w:sz w:val="20"/>
          <w:u w:val="single"/>
        </w:rPr>
        <w:t xml:space="preserve"> — the PTAB grants 2.5 petitions for IPR review for each one that it denies56 — suggests this is a concern.</w:t>
      </w:r>
    </w:p>
    <w:p>
      <w:pPr>
        <w:spacing w:after="60"/>
      </w:pPr>
      <w:r>
        <w:rPr>
          <w:b w:val="0"/>
          <w:i w:val="0"/>
          <w:smallCaps w:val="0"/>
          <w:strike w:val="0"/>
          <w:sz w:val="16"/>
          <w:u w:val="none"/>
        </w:rPr>
        <w:t>Moreover,</w:t>
      </w:r>
      <w:r>
        <w:rPr>
          <w:b w:val="0"/>
          <w:i w:val="0"/>
          <w:smallCaps w:val="0"/>
          <w:strike w:val="0"/>
          <w:sz w:val="20"/>
          <w:u w:val="single"/>
        </w:rPr>
        <w:t xml:space="preserve"> the </w:t>
      </w:r>
      <w:r>
        <w:rPr>
          <w:b w:val="0"/>
          <w:i w:val="0"/>
          <w:smallCaps w:val="0"/>
          <w:strike w:val="0"/>
          <w:sz w:val="20"/>
          <w:highlight w:val="cyan"/>
          <w:u w:val="single"/>
        </w:rPr>
        <w:t>fee structure</w:t>
      </w:r>
      <w:r>
        <w:rPr>
          <w:b w:val="0"/>
          <w:i w:val="0"/>
          <w:smallCaps w:val="0"/>
          <w:strike w:val="0"/>
          <w:sz w:val="20"/>
          <w:u w:val="single"/>
        </w:rPr>
        <w:t xml:space="preserve"> has the potential to </w:t>
      </w:r>
      <w:r>
        <w:rPr>
          <w:b w:val="0"/>
          <w:i w:val="0"/>
          <w:smallCaps w:val="0"/>
          <w:strike w:val="0"/>
          <w:sz w:val="20"/>
          <w:highlight w:val="cyan"/>
          <w:u w:val="single"/>
        </w:rPr>
        <w:t>distort</w:t>
      </w:r>
      <w:r>
        <w:rPr>
          <w:b w:val="0"/>
          <w:i w:val="0"/>
          <w:smallCaps w:val="0"/>
          <w:strike w:val="0"/>
          <w:sz w:val="20"/>
          <w:highlight w:val="cyan"/>
          <w:u w:val="single"/>
        </w:rPr>
        <w:t xml:space="preserve"> decisions</w:t>
      </w:r>
      <w:r>
        <w:rPr>
          <w:b w:val="0"/>
          <w:i w:val="0"/>
          <w:smallCaps w:val="0"/>
          <w:strike w:val="0"/>
          <w:sz w:val="20"/>
          <w:u w:val="single"/>
        </w:rPr>
        <w:t xml:space="preserve"> because the amount paid to the USPTO depends on the outcome of the decision. </w:t>
      </w:r>
      <w:r>
        <w:rPr>
          <w:b w:val="0"/>
          <w:i w:val="0"/>
          <w:smallCaps w:val="0"/>
          <w:strike w:val="0"/>
          <w:sz w:val="16"/>
          <w:u w:val="none"/>
        </w:rPr>
        <w:t xml:space="preserve">A petitioner for inter partes review (IPR) pays $9,000 up front — but an additional $14,000 if the PTAB institutes review.57 We have no reason to think this has affected any </w:t>
      </w:r>
      <w:r>
        <w:rPr>
          <w:b w:val="0"/>
          <w:i w:val="0"/>
          <w:smallCaps w:val="0"/>
          <w:strike w:val="0"/>
          <w:sz w:val="16"/>
          <w:u w:val="none"/>
        </w:rPr>
        <w:t>particular individual</w:t>
      </w:r>
      <w:r>
        <w:rPr>
          <w:b w:val="0"/>
          <w:i w:val="0"/>
          <w:smallCaps w:val="0"/>
          <w:strike w:val="0"/>
          <w:sz w:val="16"/>
          <w:u w:val="none"/>
        </w:rPr>
        <w:t xml:space="preserve"> administrative patent judge’s decision whether </w:t>
      </w:r>
      <w:r>
        <w:rPr>
          <w:b w:val="0"/>
          <w:i w:val="0"/>
          <w:smallCaps w:val="0"/>
          <w:strike w:val="0"/>
          <w:sz w:val="20"/>
          <w:highlight w:val="cyan"/>
          <w:u w:val="single"/>
        </w:rPr>
        <w:t>to institute</w:t>
      </w:r>
      <w:r>
        <w:rPr>
          <w:b w:val="0"/>
          <w:i w:val="0"/>
          <w:smallCaps w:val="0"/>
          <w:strike w:val="0"/>
          <w:sz w:val="20"/>
          <w:u w:val="single"/>
        </w:rPr>
        <w:t xml:space="preserve"> a </w:t>
      </w:r>
      <w:r>
        <w:rPr>
          <w:b w:val="0"/>
          <w:i w:val="0"/>
          <w:smallCaps w:val="0"/>
          <w:strike w:val="0"/>
          <w:sz w:val="20"/>
          <w:highlight w:val="cyan"/>
          <w:u w:val="single"/>
        </w:rPr>
        <w:t>proceeding,</w:t>
      </w:r>
      <w:r>
        <w:rPr>
          <w:b w:val="0"/>
          <w:i w:val="0"/>
          <w:smallCaps w:val="0"/>
          <w:strike w:val="0"/>
          <w:sz w:val="16"/>
          <w:u w:val="none"/>
        </w:rPr>
        <w:t xml:space="preserve"> and of course institution of the proceeding significantly increases the agency’s costs. Nevertheless, in almost any other area of the law, an indirect financial interest in the outcome of a decision of this sort would be viewed as a conflict of interest. It should come as no surprise then that nearly 80% of reviewed petitions are granted.58</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