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No link – IPR litigates </w:t>
      </w:r>
      <w:r>
        <w:rPr>
          <w:b/>
          <w:i w:val="0"/>
          <w:smallCaps w:val="0"/>
          <w:strike w:val="0"/>
          <w:sz w:val="24"/>
          <w:u w:val="single"/>
        </w:rPr>
        <w:t>alongside</w:t>
      </w:r>
      <w:r>
        <w:rPr>
          <w:b/>
          <w:i w:val="0"/>
          <w:smallCaps w:val="0"/>
          <w:strike w:val="0"/>
          <w:sz w:val="24"/>
          <w:u w:val="none"/>
        </w:rPr>
        <w:t xml:space="preserve"> the courts 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>Xinni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none"/>
        </w:rPr>
        <w:t>Cai</w:t>
      </w:r>
      <w:r>
        <w:rPr>
          <w:b w:val="0"/>
          <w:i w:val="0"/>
          <w:smallCaps w:val="0"/>
          <w:strike w:val="0"/>
          <w:sz w:val="20"/>
          <w:u w:val="none"/>
        </w:rPr>
        <w:t>, 11-1-20</w:t>
      </w:r>
      <w:r>
        <w:rPr>
          <w:b/>
          <w:i w:val="0"/>
          <w:smallCaps w:val="0"/>
          <w:strike w:val="0"/>
          <w:sz w:val="24"/>
          <w:u w:val="none"/>
        </w:rPr>
        <w:t>22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Cai is a certified USPTO agent and has a </w:t>
      </w:r>
      <w:r>
        <w:rPr>
          <w:b w:val="0"/>
          <w:i w:val="0"/>
          <w:smallCaps w:val="0"/>
          <w:strike w:val="0"/>
          <w:sz w:val="20"/>
          <w:u w:val="none"/>
        </w:rPr>
        <w:t>Doctorate of Law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from Fordham </w:t>
      </w:r>
      <w:r>
        <w:rPr>
          <w:b w:val="0"/>
          <w:i w:val="0"/>
          <w:smallCaps w:val="0"/>
          <w:strike w:val="0"/>
          <w:sz w:val="20"/>
          <w:u w:val="none"/>
        </w:rPr>
        <w:t>University,"Discretionary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Denial of Inter Partes Review and the Patent Trial and Appeal Board – Fordham Law Review", No Publication, https://fordhamlawreview.org/issues/discretionary-denial-of-inter-partes-review-and-the-patent-trial-and-appeal-board/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The inter partes review (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IPR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) is 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administrative procedure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conducted by the Patent Trial and Appeal Board (PTAB), an adjudicative body within the U.S. Patent and Trademark Office (USPTO). IPR provides an opportunity for third parties to challenge a patent’s validity after it has already been granted. 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petitioner can file a petition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 the PTAB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“institute” IPR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If the review is instituted, the PTAB considers the evidence presented and issues a final written decision, either holding the patent valid or striking it down as invalid.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Although IPR was introduced as an alternative to litigation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it 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often used alongside litigation</w:t>
      </w:r>
      <w:r>
        <w:rPr>
          <w:b w:val="0"/>
          <w:i w:val="0"/>
          <w:smallCaps w:val="0"/>
          <w:strike w:val="0"/>
          <w:sz w:val="20"/>
          <w:u w:val="none"/>
        </w:rPr>
        <w:t>. In response to this dual track, the PTAB has introduced a practice of exercising discretion in determining whether to institute or deny institution of an IPR.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The PTAB’s discretionary-denial practice uses the NHK-</w:t>
      </w:r>
      <w:r>
        <w:rPr>
          <w:b w:val="0"/>
          <w:i w:val="0"/>
          <w:smallCaps w:val="0"/>
          <w:strike w:val="0"/>
          <w:sz w:val="20"/>
          <w:u w:val="none"/>
        </w:rPr>
        <w:t>Fintiv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factors, established in two precedential PTAB decisions, that allow the PTAB to consider the progress of a parallel court proceeding in its decision whether to institute.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PTAB’s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use of these factors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created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controversy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uncertainty for stakeholders,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who have found 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difficult to predict whether the PTAB will exercise its discretion,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whether their valuable patents may be deemed invalid as a result.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This Note argues that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PTAB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exceeded its statutory authority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its practice of discretionary denial, and that the U.S. Supreme Court should bar this practice.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Furthermore, this Note argues for legislative reform that would not only allow the PTAB to consider evidence of the resources already expended in a parallel </w:t>
      </w:r>
      <w:r>
        <w:rPr>
          <w:b w:val="0"/>
          <w:i w:val="0"/>
          <w:smallCaps w:val="0"/>
          <w:strike w:val="0"/>
          <w:sz w:val="20"/>
          <w:u w:val="none"/>
        </w:rPr>
        <w:t>litigation, but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would also prohibit the consideration of circumstances such as scheduled trial dates, which are often subject to change.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proposed action would restore stability and confidence 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PTAB’s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IPR procedure.</w:t>
      </w:r>
    </w:p>
    <w:p>
      <w:pPr>
        <w:pStyle w:val="Caption"/>
      </w:pPr>
      <w:r>
        <w:t>Source: Inter Partes Review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