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1---</w:t>
      </w:r>
      <w:r>
        <w:rPr>
          <w:b/>
          <w:i w:val="0"/>
          <w:smallCaps w:val="0"/>
          <w:strike w:val="0"/>
          <w:sz w:val="24"/>
          <w:u w:val="single"/>
        </w:rPr>
        <w:t>PERM</w:t>
      </w:r>
      <w:r>
        <w:rPr>
          <w:b/>
          <w:i w:val="0"/>
          <w:smallCaps w:val="0"/>
          <w:strike w:val="0"/>
          <w:sz w:val="24"/>
          <w:u w:val="none"/>
        </w:rPr>
        <w:t>: do both. The net-benefit is indigenous choice through legal pluralism. Parallel systems optimize indigenous choice, maximizing opportunity for creative and selective engagement with the law.</w:t>
      </w:r>
    </w:p>
    <w:p>
      <w:pPr>
        <w:spacing w:after="80"/>
      </w:pPr>
      <w:r>
        <w:rPr>
          <w:b w:val="0"/>
          <w:i w:val="0"/>
          <w:smallCaps w:val="0"/>
          <w:strike w:val="0"/>
          <w:sz w:val="16"/>
          <w:u w:val="none"/>
        </w:rPr>
        <w:t xml:space="preserve">Pınar </w:t>
      </w:r>
      <w:r>
        <w:rPr>
          <w:b/>
          <w:i w:val="0"/>
          <w:smallCaps w:val="0"/>
          <w:strike w:val="0"/>
          <w:sz w:val="24"/>
          <w:u w:val="none"/>
        </w:rPr>
        <w:t>Oruç</w:t>
      </w:r>
      <w:r>
        <w:rPr>
          <w:b w:val="0"/>
          <w:i w:val="0"/>
          <w:smallCaps w:val="0"/>
          <w:strike w:val="0"/>
          <w:sz w:val="16"/>
          <w:u w:val="none"/>
        </w:rPr>
        <w:t>, 11-11-</w:t>
      </w:r>
      <w:r>
        <w:rPr>
          <w:b/>
          <w:i w:val="0"/>
          <w:smallCaps w:val="0"/>
          <w:strike w:val="0"/>
          <w:sz w:val="24"/>
          <w:u w:val="none"/>
        </w:rPr>
        <w:t>22</w:t>
      </w:r>
      <w:r>
        <w:rPr>
          <w:b w:val="0"/>
          <w:i w:val="0"/>
          <w:smallCaps w:val="0"/>
          <w:strike w:val="0"/>
          <w:sz w:val="16"/>
          <w:u w:val="none"/>
        </w:rPr>
        <w:t xml:space="preserve">, “Documenting Indigenous oral traditions: Copyright for control”, Cambridge University Press, (Oruç has completed their PhD on copyright law and cultural heritage in Queen Mary University of London, supported by the Herchel Smith Intellectual Property PhD Scholarship. They hold an LLM in International Commercial Law from Cardiff University and a BA in Law from Koc University.) </w:t>
      </w:r>
      <w:r>
        <w:rPr>
          <w:b w:val="0"/>
          <w:i w:val="0"/>
          <w:smallCaps w:val="0"/>
          <w:strike w:val="0"/>
          <w:sz w:val="16"/>
          <w:u w:val="none"/>
        </w:rPr>
        <w:t>https://www.cambridge.org/core/journals/international-journal-of-cultural-property/article/documenting-indigenous-oral-traditions-copyright-for-control/02C8DC70BE6C16A8547AB93266D03454</w:t>
      </w:r>
      <w:r>
        <w:rPr>
          <w:b w:val="0"/>
          <w:i w:val="0"/>
          <w:smallCaps w:val="0"/>
          <w:strike w:val="0"/>
          <w:sz w:val="16"/>
          <w:u w:val="none"/>
        </w:rPr>
        <w:t xml:space="preserve">  ,  Accessed 7-16-2024, /hcc</w:t>
      </w:r>
    </w:p>
    <w:p>
      <w:pPr>
        <w:spacing w:after="60"/>
      </w:pPr>
      <w:r>
        <w:rPr>
          <w:b w:val="0"/>
          <w:i w:val="0"/>
          <w:smallCaps w:val="0"/>
          <w:strike w:val="0"/>
          <w:sz w:val="16"/>
          <w:u w:val="none"/>
        </w:rPr>
        <w:t xml:space="preserve">The first section of this article has shown that </w:t>
      </w:r>
      <w:r>
        <w:rPr>
          <w:b w:val="0"/>
          <w:i w:val="0"/>
          <w:smallCaps w:val="0"/>
          <w:strike w:val="0"/>
          <w:sz w:val="16"/>
          <w:u w:val="single"/>
        </w:rPr>
        <w:t xml:space="preserve">the </w:t>
      </w:r>
      <w:r>
        <w:rPr>
          <w:b w:val="0"/>
          <w:i w:val="0"/>
          <w:smallCaps w:val="0"/>
          <w:strike w:val="0"/>
          <w:sz w:val="16"/>
          <w:highlight w:val="cyan"/>
          <w:u w:val="single"/>
        </w:rPr>
        <w:t>treatment of Indigenous</w:t>
      </w:r>
      <w:r>
        <w:rPr>
          <w:b w:val="0"/>
          <w:i w:val="0"/>
          <w:smallCaps w:val="0"/>
          <w:strike w:val="0"/>
          <w:sz w:val="16"/>
          <w:u w:val="none"/>
        </w:rPr>
        <w:t xml:space="preserve"> oral </w:t>
      </w:r>
      <w:r>
        <w:rPr>
          <w:b w:val="0"/>
          <w:i w:val="0"/>
          <w:smallCaps w:val="0"/>
          <w:strike w:val="0"/>
          <w:sz w:val="16"/>
          <w:highlight w:val="cyan"/>
          <w:u w:val="single"/>
        </w:rPr>
        <w:t>traditions</w:t>
      </w:r>
      <w:r>
        <w:rPr>
          <w:b w:val="0"/>
          <w:i w:val="0"/>
          <w:smallCaps w:val="0"/>
          <w:strike w:val="0"/>
          <w:sz w:val="16"/>
          <w:u w:val="single"/>
        </w:rPr>
        <w:t xml:space="preserve"> </w:t>
      </w:r>
      <w:r>
        <w:rPr>
          <w:b w:val="0"/>
          <w:i w:val="0"/>
          <w:smallCaps w:val="0"/>
          <w:strike w:val="0"/>
          <w:sz w:val="16"/>
          <w:highlight w:val="cyan"/>
          <w:u w:val="single"/>
        </w:rPr>
        <w:t>relies on multiple legal areas,</w:t>
      </w:r>
      <w:r>
        <w:rPr>
          <w:b w:val="0"/>
          <w:i w:val="0"/>
          <w:smallCaps w:val="0"/>
          <w:strike w:val="0"/>
          <w:sz w:val="16"/>
          <w:u w:val="none"/>
        </w:rPr>
        <w:t xml:space="preserve"> but </w:t>
      </w:r>
      <w:r>
        <w:rPr>
          <w:b w:val="0"/>
          <w:i w:val="0"/>
          <w:smallCaps w:val="0"/>
          <w:strike w:val="0"/>
          <w:sz w:val="20"/>
          <w:highlight w:val="cyan"/>
          <w:u w:val="single"/>
        </w:rPr>
        <w:t>none</w:t>
      </w:r>
      <w:r>
        <w:rPr>
          <w:b w:val="0"/>
          <w:i w:val="0"/>
          <w:smallCaps w:val="0"/>
          <w:strike w:val="0"/>
          <w:sz w:val="16"/>
          <w:highlight w:val="cyan"/>
          <w:u w:val="single"/>
        </w:rPr>
        <w:t xml:space="preserve"> of them are sufficient on their own</w:t>
      </w:r>
      <w:r>
        <w:rPr>
          <w:b w:val="0"/>
          <w:i w:val="0"/>
          <w:smallCaps w:val="0"/>
          <w:strike w:val="0"/>
          <w:sz w:val="16"/>
          <w:u w:val="none"/>
        </w:rPr>
        <w:t xml:space="preserve">. </w:t>
      </w:r>
      <w:r>
        <w:rPr>
          <w:b w:val="0"/>
          <w:i w:val="0"/>
          <w:smallCaps w:val="0"/>
          <w:strike w:val="0"/>
          <w:sz w:val="16"/>
          <w:u w:val="single"/>
        </w:rPr>
        <w:t>Cultural</w:t>
      </w:r>
      <w:r>
        <w:rPr>
          <w:b w:val="0"/>
          <w:i w:val="0"/>
          <w:smallCaps w:val="0"/>
          <w:strike w:val="0"/>
          <w:sz w:val="16"/>
          <w:u w:val="single"/>
        </w:rPr>
        <w:t xml:space="preserve"> property law provides the basis for </w:t>
      </w:r>
      <w:r>
        <w:rPr>
          <w:b/>
          <w:i w:val="0"/>
          <w:smallCaps w:val="0"/>
          <w:strike w:val="0"/>
          <w:sz w:val="20"/>
          <w:u w:val="single"/>
        </w:rPr>
        <w:t>safeguarding</w:t>
      </w:r>
      <w:r>
        <w:rPr>
          <w:b w:val="0"/>
          <w:i w:val="0"/>
          <w:smallCaps w:val="0"/>
          <w:strike w:val="0"/>
          <w:sz w:val="16"/>
          <w:u w:val="single"/>
        </w:rPr>
        <w:t xml:space="preserve"> and </w:t>
      </w:r>
      <w:r>
        <w:rPr>
          <w:b/>
          <w:i w:val="0"/>
          <w:smallCaps w:val="0"/>
          <w:strike w:val="0"/>
          <w:sz w:val="20"/>
          <w:u w:val="single"/>
        </w:rPr>
        <w:t>inventory</w:t>
      </w:r>
      <w:r>
        <w:rPr>
          <w:b w:val="0"/>
          <w:i w:val="0"/>
          <w:smallCaps w:val="0"/>
          <w:strike w:val="0"/>
          <w:sz w:val="16"/>
          <w:u w:val="single"/>
        </w:rPr>
        <w:t xml:space="preserve"> </w:t>
      </w:r>
      <w:r>
        <w:rPr>
          <w:b/>
          <w:i w:val="0"/>
          <w:smallCaps w:val="0"/>
          <w:strike w:val="0"/>
          <w:sz w:val="20"/>
          <w:u w:val="single"/>
        </w:rPr>
        <w:t>making</w:t>
      </w:r>
      <w:r>
        <w:rPr>
          <w:b w:val="0"/>
          <w:i w:val="0"/>
          <w:smallCaps w:val="0"/>
          <w:strike w:val="0"/>
          <w:sz w:val="16"/>
          <w:u w:val="none"/>
        </w:rPr>
        <w:t xml:space="preserve">. </w:t>
      </w:r>
      <w:r>
        <w:rPr>
          <w:b w:val="0"/>
          <w:i w:val="0"/>
          <w:smallCaps w:val="0"/>
          <w:strike w:val="0"/>
          <w:sz w:val="16"/>
          <w:u w:val="single"/>
        </w:rPr>
        <w:t xml:space="preserve">Indigenous rights provide </w:t>
      </w:r>
      <w:r>
        <w:rPr>
          <w:b/>
          <w:i w:val="0"/>
          <w:smallCaps w:val="0"/>
          <w:strike w:val="0"/>
          <w:sz w:val="20"/>
          <w:u w:val="single"/>
        </w:rPr>
        <w:t>more control</w:t>
      </w:r>
      <w:r>
        <w:rPr>
          <w:b w:val="0"/>
          <w:i w:val="0"/>
          <w:smallCaps w:val="0"/>
          <w:strike w:val="0"/>
          <w:sz w:val="16"/>
          <w:u w:val="single"/>
        </w:rPr>
        <w:t xml:space="preserve"> to Indigenous people, and this control then </w:t>
      </w:r>
      <w:r>
        <w:rPr>
          <w:b/>
          <w:i w:val="0"/>
          <w:smallCaps w:val="0"/>
          <w:strike w:val="0"/>
          <w:sz w:val="20"/>
          <w:u w:val="single"/>
        </w:rPr>
        <w:t>extends</w:t>
      </w:r>
      <w:r>
        <w:rPr>
          <w:b w:val="0"/>
          <w:i w:val="0"/>
          <w:smallCaps w:val="0"/>
          <w:strike w:val="0"/>
          <w:sz w:val="16"/>
          <w:u w:val="single"/>
        </w:rPr>
        <w:t xml:space="preserve"> to their </w:t>
      </w:r>
      <w:r>
        <w:rPr>
          <w:b/>
          <w:i w:val="0"/>
          <w:smallCaps w:val="0"/>
          <w:strike w:val="0"/>
          <w:sz w:val="20"/>
          <w:u w:val="single"/>
        </w:rPr>
        <w:t>creations</w:t>
      </w:r>
      <w:r>
        <w:rPr>
          <w:b w:val="0"/>
          <w:i w:val="0"/>
          <w:smallCaps w:val="0"/>
          <w:strike w:val="0"/>
          <w:sz w:val="16"/>
          <w:u w:val="none"/>
        </w:rPr>
        <w:t xml:space="preserve">, such as oral traditions. </w:t>
      </w:r>
      <w:r>
        <w:rPr>
          <w:b w:val="0"/>
          <w:i w:val="0"/>
          <w:smallCaps w:val="0"/>
          <w:strike w:val="0"/>
          <w:sz w:val="16"/>
          <w:u w:val="single"/>
        </w:rPr>
        <w:t xml:space="preserve">Intellectual property rights, </w:t>
      </w:r>
      <w:r>
        <w:rPr>
          <w:b w:val="0"/>
          <w:i w:val="0"/>
          <w:smallCaps w:val="0"/>
          <w:strike w:val="0"/>
          <w:sz w:val="16"/>
          <w:u w:val="none"/>
        </w:rPr>
        <w:t xml:space="preserve">while useful for controlling the </w:t>
      </w:r>
      <w:r>
        <w:rPr>
          <w:b w:val="0"/>
          <w:i w:val="0"/>
          <w:smallCaps w:val="0"/>
          <w:strike w:val="0"/>
          <w:sz w:val="16"/>
          <w:u w:val="none"/>
        </w:rPr>
        <w:t>subject</w:t>
      </w:r>
      <w:r>
        <w:rPr>
          <w:b w:val="0"/>
          <w:i w:val="0"/>
          <w:smallCaps w:val="0"/>
          <w:strike w:val="0"/>
          <w:sz w:val="16"/>
          <w:u w:val="none"/>
        </w:rPr>
        <w:t xml:space="preserve"> matter</w:t>
      </w:r>
      <w:r>
        <w:rPr>
          <w:b w:val="0"/>
          <w:i w:val="0"/>
          <w:smallCaps w:val="0"/>
          <w:strike w:val="0"/>
          <w:sz w:val="16"/>
          <w:u w:val="single"/>
        </w:rPr>
        <w:t>, does not have a single type of right that perfectly fits oral traditions</w:t>
      </w:r>
      <w:r>
        <w:rPr>
          <w:b w:val="0"/>
          <w:i w:val="0"/>
          <w:smallCaps w:val="0"/>
          <w:strike w:val="0"/>
          <w:sz w:val="16"/>
          <w:u w:val="none"/>
        </w:rPr>
        <w:t xml:space="preserve">. While not opposing other types of rights </w:t>
      </w:r>
      <w:r>
        <w:rPr>
          <w:b w:val="0"/>
          <w:i w:val="0"/>
          <w:smallCaps w:val="0"/>
          <w:strike w:val="0"/>
          <w:sz w:val="16"/>
          <w:u w:val="none"/>
        </w:rPr>
        <w:t>and a future sui generis system,</w:t>
      </w:r>
      <w:r>
        <w:rPr>
          <w:b w:val="0"/>
          <w:i w:val="0"/>
          <w:smallCaps w:val="0"/>
          <w:strike w:val="0"/>
          <w:sz w:val="16"/>
          <w:u w:val="none"/>
        </w:rPr>
        <w:t xml:space="preserve"> the second part of this article has analyzed the copyright implications for different works in different stages, meaning that </w:t>
      </w:r>
      <w:r>
        <w:rPr>
          <w:b w:val="0"/>
          <w:i w:val="0"/>
          <w:smallCaps w:val="0"/>
          <w:strike w:val="0"/>
          <w:sz w:val="16"/>
          <w:highlight w:val="cyan"/>
          <w:u w:val="single"/>
        </w:rPr>
        <w:t xml:space="preserve">copyright will affect </w:t>
      </w:r>
      <w:r>
        <w:rPr>
          <w:b/>
          <w:i w:val="0"/>
          <w:smallCaps w:val="0"/>
          <w:strike w:val="0"/>
          <w:sz w:val="20"/>
          <w:highlight w:val="cyan"/>
          <w:u w:val="single"/>
        </w:rPr>
        <w:t>control</w:t>
      </w:r>
      <w:r>
        <w:rPr>
          <w:b w:val="0"/>
          <w:i w:val="0"/>
          <w:smallCaps w:val="0"/>
          <w:strike w:val="0"/>
          <w:sz w:val="16"/>
          <w:highlight w:val="cyan"/>
          <w:u w:val="single"/>
        </w:rPr>
        <w:t xml:space="preserve"> at </w:t>
      </w:r>
      <w:r>
        <w:rPr>
          <w:b/>
          <w:i w:val="0"/>
          <w:smallCaps w:val="0"/>
          <w:strike w:val="0"/>
          <w:sz w:val="20"/>
          <w:highlight w:val="cyan"/>
          <w:u w:val="single"/>
        </w:rPr>
        <w:t>every stage</w:t>
      </w:r>
      <w:r>
        <w:rPr>
          <w:b w:val="0"/>
          <w:i w:val="0"/>
          <w:smallCaps w:val="0"/>
          <w:strike w:val="0"/>
          <w:sz w:val="16"/>
          <w:u w:val="none"/>
        </w:rPr>
        <w:t xml:space="preserve">. This does not have to automatically mean that copyright is always beneficial for the Indigenous community. In fact, especially in the earlier stages, copyright can benefit outsiders more. However, recognizing and avoiding copyright pitfalls in earlier stages and then </w:t>
      </w:r>
      <w:r>
        <w:rPr>
          <w:b w:val="0"/>
          <w:i w:val="0"/>
          <w:smallCaps w:val="0"/>
          <w:strike w:val="0"/>
          <w:sz w:val="16"/>
          <w:highlight w:val="cyan"/>
          <w:u w:val="single"/>
        </w:rPr>
        <w:t xml:space="preserve">having the option to </w:t>
      </w:r>
      <w:r>
        <w:rPr>
          <w:b/>
          <w:i w:val="0"/>
          <w:smallCaps w:val="0"/>
          <w:strike w:val="0"/>
          <w:sz w:val="20"/>
          <w:highlight w:val="cyan"/>
          <w:u w:val="single"/>
        </w:rPr>
        <w:t>rely on</w:t>
      </w:r>
      <w:r>
        <w:rPr>
          <w:b w:val="0"/>
          <w:i w:val="0"/>
          <w:smallCaps w:val="0"/>
          <w:strike w:val="0"/>
          <w:sz w:val="16"/>
          <w:highlight w:val="cyan"/>
          <w:u w:val="single"/>
        </w:rPr>
        <w:t xml:space="preserve"> </w:t>
      </w:r>
      <w:r>
        <w:rPr>
          <w:b/>
          <w:i w:val="0"/>
          <w:smallCaps w:val="0"/>
          <w:strike w:val="0"/>
          <w:sz w:val="20"/>
          <w:highlight w:val="cyan"/>
          <w:u w:val="single"/>
        </w:rPr>
        <w:t>copyright</w:t>
      </w:r>
      <w:r>
        <w:rPr>
          <w:b w:val="0"/>
          <w:i w:val="0"/>
          <w:smallCaps w:val="0"/>
          <w:strike w:val="0"/>
          <w:sz w:val="16"/>
          <w:highlight w:val="cyan"/>
          <w:u w:val="single"/>
        </w:rPr>
        <w:t xml:space="preserve"> at later stages</w:t>
      </w:r>
      <w:r>
        <w:rPr>
          <w:b w:val="0"/>
          <w:i w:val="0"/>
          <w:smallCaps w:val="0"/>
          <w:strike w:val="0"/>
          <w:sz w:val="16"/>
          <w:u w:val="single"/>
        </w:rPr>
        <w:t xml:space="preserve"> </w:t>
      </w:r>
      <w:r>
        <w:rPr>
          <w:b w:val="0"/>
          <w:i w:val="0"/>
          <w:smallCaps w:val="0"/>
          <w:strike w:val="0"/>
          <w:sz w:val="16"/>
          <w:highlight w:val="cyan"/>
          <w:u w:val="single"/>
        </w:rPr>
        <w:t xml:space="preserve">is still </w:t>
      </w:r>
      <w:r>
        <w:rPr>
          <w:b/>
          <w:i w:val="0"/>
          <w:smallCaps w:val="0"/>
          <w:strike w:val="0"/>
          <w:sz w:val="20"/>
          <w:highlight w:val="cyan"/>
          <w:u w:val="single"/>
        </w:rPr>
        <w:t>relevant</w:t>
      </w:r>
      <w:r>
        <w:rPr>
          <w:b w:val="0"/>
          <w:i w:val="0"/>
          <w:smallCaps w:val="0"/>
          <w:strike w:val="0"/>
          <w:sz w:val="16"/>
          <w:highlight w:val="cyan"/>
          <w:u w:val="single"/>
        </w:rPr>
        <w:t xml:space="preserve"> for Indigenous communities interested in</w:t>
      </w:r>
      <w:r>
        <w:rPr>
          <w:b w:val="0"/>
          <w:i w:val="0"/>
          <w:smallCaps w:val="0"/>
          <w:strike w:val="0"/>
          <w:sz w:val="16"/>
          <w:u w:val="single"/>
        </w:rPr>
        <w:t xml:space="preserve"> this type of </w:t>
      </w:r>
      <w:r>
        <w:rPr>
          <w:b/>
          <w:i w:val="0"/>
          <w:smallCaps w:val="0"/>
          <w:strike w:val="0"/>
          <w:sz w:val="20"/>
          <w:highlight w:val="cyan"/>
          <w:u w:val="single"/>
        </w:rPr>
        <w:t>control</w:t>
      </w:r>
      <w:r>
        <w:rPr>
          <w:b w:val="0"/>
          <w:i w:val="0"/>
          <w:smallCaps w:val="0"/>
          <w:strike w:val="0"/>
          <w:sz w:val="16"/>
          <w:u w:val="none"/>
        </w:rPr>
        <w:t xml:space="preserve">. Therefore, this article has reached the conclusion that </w:t>
      </w:r>
      <w:r>
        <w:rPr>
          <w:b w:val="0"/>
          <w:i w:val="0"/>
          <w:smallCaps w:val="0"/>
          <w:strike w:val="0"/>
          <w:sz w:val="16"/>
          <w:highlight w:val="cyan"/>
          <w:u w:val="single"/>
        </w:rPr>
        <w:t xml:space="preserve">the impact of an </w:t>
      </w:r>
      <w:r>
        <w:rPr>
          <w:b/>
          <w:i w:val="0"/>
          <w:smallCaps w:val="0"/>
          <w:strike w:val="0"/>
          <w:sz w:val="20"/>
          <w:highlight w:val="cyan"/>
          <w:u w:val="single"/>
        </w:rPr>
        <w:t>existing</w:t>
      </w:r>
      <w:r>
        <w:rPr>
          <w:b w:val="0"/>
          <w:i w:val="0"/>
          <w:smallCaps w:val="0"/>
          <w:strike w:val="0"/>
          <w:sz w:val="16"/>
          <w:highlight w:val="cyan"/>
          <w:u w:val="none"/>
        </w:rPr>
        <w:t xml:space="preserve">, </w:t>
      </w:r>
      <w:r>
        <w:rPr>
          <w:b w:val="0"/>
          <w:i w:val="0"/>
          <w:smallCaps w:val="0"/>
          <w:strike w:val="0"/>
          <w:sz w:val="16"/>
          <w:highlight w:val="cyan"/>
          <w:u w:val="single"/>
        </w:rPr>
        <w:t>relatively</w:t>
      </w:r>
      <w:r>
        <w:rPr>
          <w:b w:val="0"/>
          <w:i w:val="0"/>
          <w:smallCaps w:val="0"/>
          <w:strike w:val="0"/>
          <w:sz w:val="16"/>
          <w:highlight w:val="cyan"/>
          <w:u w:val="none"/>
        </w:rPr>
        <w:t xml:space="preserve"> </w:t>
      </w:r>
      <w:r>
        <w:rPr>
          <w:b/>
          <w:i w:val="0"/>
          <w:smallCaps w:val="0"/>
          <w:strike w:val="0"/>
          <w:sz w:val="20"/>
          <w:highlight w:val="cyan"/>
          <w:u w:val="single"/>
        </w:rPr>
        <w:t>harmonized</w:t>
      </w:r>
      <w:r>
        <w:rPr>
          <w:b w:val="0"/>
          <w:i w:val="0"/>
          <w:smallCaps w:val="0"/>
          <w:strike w:val="0"/>
          <w:sz w:val="16"/>
          <w:highlight w:val="cyan"/>
          <w:u w:val="none"/>
        </w:rPr>
        <w:t xml:space="preserve">, </w:t>
      </w:r>
      <w:r>
        <w:rPr>
          <w:b w:val="0"/>
          <w:i w:val="0"/>
          <w:smallCaps w:val="0"/>
          <w:strike w:val="0"/>
          <w:sz w:val="16"/>
          <w:highlight w:val="cyan"/>
          <w:u w:val="single"/>
        </w:rPr>
        <w:t>and</w:t>
      </w:r>
      <w:r>
        <w:rPr>
          <w:b w:val="0"/>
          <w:i w:val="0"/>
          <w:smallCaps w:val="0"/>
          <w:strike w:val="0"/>
          <w:sz w:val="16"/>
          <w:highlight w:val="cyan"/>
          <w:u w:val="none"/>
        </w:rPr>
        <w:t xml:space="preserve"> </w:t>
      </w:r>
      <w:r>
        <w:rPr>
          <w:b/>
          <w:i w:val="0"/>
          <w:smallCaps w:val="0"/>
          <w:strike w:val="0"/>
          <w:sz w:val="20"/>
          <w:highlight w:val="cyan"/>
          <w:u w:val="single"/>
        </w:rPr>
        <w:t>strong</w:t>
      </w:r>
      <w:r>
        <w:rPr>
          <w:b w:val="0"/>
          <w:i w:val="0"/>
          <w:smallCaps w:val="0"/>
          <w:strike w:val="0"/>
          <w:sz w:val="16"/>
          <w:highlight w:val="cyan"/>
          <w:u w:val="none"/>
        </w:rPr>
        <w:t xml:space="preserve"> </w:t>
      </w:r>
      <w:r>
        <w:rPr>
          <w:b w:val="0"/>
          <w:i w:val="0"/>
          <w:smallCaps w:val="0"/>
          <w:strike w:val="0"/>
          <w:sz w:val="16"/>
          <w:highlight w:val="cyan"/>
          <w:u w:val="single"/>
        </w:rPr>
        <w:t xml:space="preserve">system like copyright needs to be </w:t>
      </w:r>
      <w:r>
        <w:rPr>
          <w:b/>
          <w:i w:val="0"/>
          <w:smallCaps w:val="0"/>
          <w:strike w:val="0"/>
          <w:sz w:val="20"/>
          <w:u w:val="single"/>
        </w:rPr>
        <w:t>recognized</w:t>
      </w:r>
      <w:r>
        <w:rPr>
          <w:b w:val="0"/>
          <w:i w:val="0"/>
          <w:smallCaps w:val="0"/>
          <w:strike w:val="0"/>
          <w:sz w:val="16"/>
          <w:u w:val="single"/>
        </w:rPr>
        <w:t xml:space="preserve"> and </w:t>
      </w:r>
      <w:r>
        <w:rPr>
          <w:b w:val="0"/>
          <w:i w:val="0"/>
          <w:smallCaps w:val="0"/>
          <w:strike w:val="0"/>
          <w:sz w:val="16"/>
          <w:highlight w:val="cyan"/>
          <w:u w:val="single"/>
        </w:rPr>
        <w:t xml:space="preserve">considered </w:t>
      </w:r>
      <w:r>
        <w:rPr>
          <w:b/>
          <w:i w:val="0"/>
          <w:smallCaps w:val="0"/>
          <w:strike w:val="0"/>
          <w:sz w:val="28"/>
          <w:highlight w:val="cyan"/>
          <w:u w:val="single"/>
        </w:rPr>
        <w:t>in parallel</w:t>
      </w:r>
      <w:r>
        <w:rPr>
          <w:b w:val="0"/>
          <w:i w:val="0"/>
          <w:smallCaps w:val="0"/>
          <w:strike w:val="0"/>
          <w:sz w:val="16"/>
          <w:highlight w:val="cyan"/>
          <w:u w:val="single"/>
        </w:rPr>
        <w:t xml:space="preserve"> to other attempts for finding what is best for</w:t>
      </w:r>
      <w:r>
        <w:rPr>
          <w:b w:val="0"/>
          <w:i w:val="0"/>
          <w:smallCaps w:val="0"/>
          <w:strike w:val="0"/>
          <w:sz w:val="16"/>
          <w:u w:val="single"/>
        </w:rPr>
        <w:t xml:space="preserve"> oral </w:t>
      </w:r>
      <w:r>
        <w:rPr>
          <w:b w:val="0"/>
          <w:i w:val="0"/>
          <w:smallCaps w:val="0"/>
          <w:strike w:val="0"/>
          <w:sz w:val="16"/>
          <w:highlight w:val="cyan"/>
          <w:u w:val="single"/>
        </w:rPr>
        <w:t>traditions</w:t>
      </w:r>
      <w:r>
        <w:rPr>
          <w:b w:val="0"/>
          <w:i w:val="0"/>
          <w:smallCaps w:val="0"/>
          <w:strike w:val="0"/>
          <w:sz w:val="16"/>
          <w:u w:val="single"/>
        </w:rPr>
        <w:t>.</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