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court acknowledged the </w:t>
      </w:r>
      <w:r>
        <w:rPr>
          <w:b/>
          <w:i w:val="0"/>
          <w:smallCaps w:val="0"/>
          <w:strike w:val="0"/>
          <w:sz w:val="24"/>
          <w:u w:val="single"/>
        </w:rPr>
        <w:t>nature</w:t>
      </w:r>
      <w:r>
        <w:rPr>
          <w:b/>
          <w:i w:val="0"/>
          <w:smallCaps w:val="0"/>
          <w:strike w:val="0"/>
          <w:sz w:val="24"/>
          <w:u w:val="none"/>
        </w:rPr>
        <w:t xml:space="preserve"> of a work in Google LLC v. Oracle. That’s Reed.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&lt;For Reference&gt;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[*1431]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Supreme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Court's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majority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opinion in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Google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LLC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v. Oracle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Inc. seems to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indicate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Court's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movement toward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lightGray"/>
          <w:u w:val="single"/>
        </w:rPr>
        <w:t>such an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the court attempted to analyze the nature of a presumably copyrightable "user interface" created for computer programmers. 287 </w:t>
      </w:r>
      <w:r>
        <w:rPr>
          <w:b w:val="0"/>
          <w:i w:val="0"/>
          <w:smallCaps w:val="0"/>
          <w:strike w:val="0"/>
          <w:sz w:val="20"/>
          <w:u w:val="single"/>
        </w:rPr>
        <w:t>Instead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merely categorizing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computer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question as a "literary work," or even a "computer program" - two terms defined by the Copyright Act 288 - and granting greater protection to it against unauthorized uses,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the court looked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instead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lightGray"/>
          <w:u w:val="single"/>
        </w:rPr>
        <w:t>ontological nature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of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examining what the work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work's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examined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inputs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outputs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created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the different kinds of computer code that made up the interface and the kinds of programming (creative, problem-solving vs. more functional or organizational) necessary to produce each component. 289 Second, </w:t>
      </w:r>
      <w:r>
        <w:rPr>
          <w:b w:val="0"/>
          <w:i w:val="0"/>
          <w:smallCaps w:val="0"/>
          <w:strike w:val="0"/>
          <w:sz w:val="20"/>
          <w:u w:val="single"/>
        </w:rPr>
        <w:t>the Court spent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considerable space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describing how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user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functions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computer programming</w:t>
      </w:r>
      <w:r>
        <w:rPr>
          <w:b w:val="0"/>
          <w:i w:val="0"/>
          <w:smallCaps w:val="0"/>
          <w:strike w:val="0"/>
          <w:sz w:val="16"/>
          <w:u w:val="none"/>
        </w:rPr>
        <w:t>. It found that the code at issue effectively acted as a system of "file cabinets, drawers, and files" for programmers, organized with labels that "would prove intuitively easy to remember." 290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examined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computer programming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noted that </w:t>
      </w:r>
      <w:r>
        <w:rPr>
          <w:b w:val="0"/>
          <w:i w:val="0"/>
          <w:smallCaps w:val="0"/>
          <w:strike w:val="0"/>
          <w:sz w:val="20"/>
          <w:u w:val="single"/>
        </w:rPr>
        <w:t>the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question </w:t>
      </w:r>
      <w:r>
        <w:rPr>
          <w:b w:val="0"/>
          <w:i w:val="0"/>
          <w:smallCaps w:val="0"/>
          <w:strike w:val="0"/>
          <w:sz w:val="20"/>
          <w:u w:val="single"/>
        </w:rPr>
        <w:t>derived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u w:val="single"/>
        </w:rPr>
        <w:t>from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investments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 authors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user interface, </w:t>
      </w:r>
      <w:r>
        <w:rPr>
          <w:b w:val="0"/>
          <w:i w:val="0"/>
          <w:smallCaps w:val="0"/>
          <w:strike w:val="0"/>
          <w:sz w:val="20"/>
          <w:u w:val="single"/>
        </w:rPr>
        <w:t>but from users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invested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their time learning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use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code's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various commands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who continued to use it to create new programs. 291 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