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IP key – without copyright protection, Indigenous people have no way to prevent appropriation. But no recognition link – Indigenous people can exploit Western legal systems for real gains.</w:t>
      </w:r>
    </w:p>
    <w:p>
      <w:pPr>
        <w:spacing w:after="80"/>
      </w:pPr>
      <w:r>
        <w:rPr>
          <w:b/>
          <w:i w:val="0"/>
          <w:smallCaps w:val="0"/>
          <w:strike w:val="0"/>
          <w:sz w:val="16"/>
          <w:u w:val="none"/>
        </w:rPr>
        <w:t xml:space="preserve">Pozek 24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(Nick Pozek, </w:t>
      </w:r>
      <w:r>
        <w:rPr>
          <w:b w:val="0"/>
          <w:i w:val="0"/>
          <w:smallCaps w:val="0"/>
          <w:strike w:val="0"/>
          <w:sz w:val="16"/>
          <w:u w:val="none"/>
        </w:rPr>
        <w:t>Assistant Director, Parker School of Foreign &amp; Comparative Law at Columbia University,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Documentation from Truth and Reconciliation Commissions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Chapter 8: Decolonizing Copyright, 8/11/24---gm)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letter to online shop Patowl, the Ministry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identified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printed t-shirts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carried designs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mimicking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labor-intensive hazme si puedes (“do me if you can”)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embroidery of the Zapotec Indigenous people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community of San Antonino Castillo Velasco, Oaxaca.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Further, Culture Minister Alejandra Frausto demanded a “public explanation on what basis it could privatize collective property.”13 However,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Mexican Indigenous communities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have few channels to seek legal remedy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Zara, Anthropologie, and Patowl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any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legal deterrence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subsequent acts of appropriation.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must instead turn to public pressure as a source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accountability.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Anthropologie, Patowl, and Zara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did not just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appropriate cultural symbols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modes of production,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but also tamped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modes of resistance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within these crafts</w:t>
      </w:r>
      <w:r>
        <w:rPr>
          <w:b w:val="0"/>
          <w:i w:val="0"/>
          <w:smallCaps w:val="0"/>
          <w:strike w:val="0"/>
          <w:sz w:val="16"/>
          <w:u w:val="none"/>
        </w:rPr>
        <w:t>. McCafferty and McCafferty argued that objects associated with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Postclassical Mexican crafts of spinning and </w:t>
      </w:r>
      <w:r>
        <w:rPr>
          <w:b w:val="0"/>
          <w:i w:val="0"/>
          <w:smallCaps w:val="0"/>
          <w:strike w:val="0"/>
          <w:sz w:val="20"/>
          <w:u w:val="single"/>
        </w:rPr>
        <w:t>weaving “carry iconographic messages relating to an explicitly female pattern of symbolic communication” through which women “engaged in a conversation about female power.</w:t>
      </w:r>
      <w:r>
        <w:rPr>
          <w:b w:val="0"/>
          <w:i w:val="0"/>
          <w:smallCaps w:val="0"/>
          <w:strike w:val="0"/>
          <w:sz w:val="16"/>
          <w:u w:val="none"/>
        </w:rPr>
        <w:t>”14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Pitarch observed that in Mesoamerica, textiles function as a means of “sensible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abstraction” and observed that “textile inflections serve as a coextensive form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expressing relationships of opposition, inversion, mediation, or interchange.”15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contrast, Urban Outfitters settled with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Navajo Nation</w:t>
      </w:r>
      <w:r>
        <w:rPr>
          <w:b w:val="0"/>
          <w:i w:val="0"/>
          <w:smallCaps w:val="0"/>
          <w:strike w:val="0"/>
          <w:sz w:val="20"/>
          <w:u w:val="single"/>
        </w:rPr>
        <w:t>, which had sued the fashion retailer, not for the design of products, but the way in which they were marketed</w:t>
      </w:r>
      <w:r>
        <w:rPr>
          <w:b w:val="0"/>
          <w:i w:val="0"/>
          <w:smallCaps w:val="0"/>
          <w:strike w:val="0"/>
          <w:sz w:val="16"/>
          <w:u w:val="none"/>
        </w:rPr>
        <w:t>. Instead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the Navajo Nation cited the term “Navajo” to describe a line of products.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Indigenous community had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registered and owned the trademark to the term Navajo</w:t>
      </w:r>
      <w:r>
        <w:rPr>
          <w:b w:val="0"/>
          <w:i w:val="0"/>
          <w:smallCaps w:val="0"/>
          <w:strike w:val="0"/>
          <w:sz w:val="16"/>
          <w:u w:val="none"/>
        </w:rPr>
        <w:t>.16 In response to the Navajo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Nation’s legal action, Urban Outfitters argued that the term “Navajo” had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become a generic term for a style of design and was therefore not subject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trademark protection.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However, the Navajo Nation maintained that the term “Navajo” was a protected trademark and that Urban Outfitters’ use of the term and associated imagery was an infringement of the Nation’s intellectual property rights.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conflict was</w:t>
      </w:r>
      <w:r>
        <w:rPr>
          <w:b/>
          <w:i w:val="0"/>
          <w:smallCaps w:val="0"/>
          <w:strike w:val="0"/>
          <w:sz w:val="20"/>
          <w:u w:val="single"/>
        </w:rPr>
        <w:t xml:space="preserve"> ultimately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settled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out of court,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 Urban Outfitters agreeing t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 stop using the term “Navajo”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its products and to remove any existing products that used the term from its stores and website.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settlement also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included financial compensation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Navajo Nation.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