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US China trade relations weak--Mexico the top source of US imports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>Swanson &amp; Romero 2/7</w:t>
      </w:r>
      <w:r>
        <w:rPr>
          <w:b/>
          <w:i w:val="0"/>
          <w:smallCaps w:val="0"/>
          <w:strike w:val="0"/>
          <w:sz w:val="22"/>
          <w:u w:val="none"/>
        </w:rPr>
        <w:t xml:space="preserve"> - </w:t>
      </w:r>
      <w:r>
        <w:rPr>
          <w:b w:val="0"/>
          <w:i w:val="0"/>
          <w:smallCaps w:val="0"/>
          <w:strike w:val="0"/>
          <w:u w:val="none"/>
        </w:rPr>
        <w:t xml:space="preserve">Ana Swanson and Simon Romero, 24, 2-7-2024, "For First Time in Two Decades, U.S. Buys More </w:t>
      </w:r>
      <w:r>
        <w:rPr>
          <w:b w:val="0"/>
          <w:i w:val="0"/>
          <w:smallCaps w:val="0"/>
          <w:strike w:val="0"/>
          <w:u w:val="none"/>
        </w:rPr>
        <w:t>From</w:t>
      </w:r>
      <w:r>
        <w:rPr>
          <w:b w:val="0"/>
          <w:i w:val="0"/>
          <w:smallCaps w:val="0"/>
          <w:strike w:val="0"/>
          <w:u w:val="none"/>
        </w:rPr>
        <w:t xml:space="preserve"> Mexico Than China," No Publication, https://www.nytimes.com/2024/02/07/business/economy/united-states-china-mexico-trade.html, accessed 7-8-2024//NKB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 the depths of the pandemic,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as global supply chains buckled and the cost of shipping a container from China soared nearly twentyfold, Marco Villarreal spied an opportunity. In 2021, Mr. Villarreal resigned as Caterpillar’s director general in Mexico and began nurturing ties with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companies looking to shift manufacturing from China to Mexico.</w:t>
      </w:r>
      <w:r>
        <w:rPr>
          <w:b w:val="0"/>
          <w:i w:val="0"/>
          <w:smallCaps w:val="0"/>
          <w:strike w:val="0"/>
          <w:u w:val="none"/>
        </w:rPr>
        <w:t xml:space="preserve"> He found a client in </w:t>
      </w:r>
      <w:r>
        <w:rPr>
          <w:b w:val="0"/>
          <w:i w:val="0"/>
          <w:smallCaps w:val="0"/>
          <w:strike w:val="0"/>
          <w:u w:val="none"/>
        </w:rPr>
        <w:t>Hisun</w:t>
      </w:r>
      <w:r>
        <w:rPr>
          <w:b w:val="0"/>
          <w:i w:val="0"/>
          <w:smallCaps w:val="0"/>
          <w:strike w:val="0"/>
          <w:u w:val="none"/>
        </w:rPr>
        <w:t xml:space="preserve">, a Chinese producer of all-terrain vehicles, which hired Mr. Villarreal to establish a $152 million manufacturing site in Saltillo, an industrial hub in northern Mexico.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Mr. Villarreal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said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foreign companies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particularly those seeking to sell within North America,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saw Mexico as a viable alternative to China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several reasons,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including the simmering trade tensions between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nited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tates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China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 xml:space="preserve">“The stars are aligning for Mexico,” he said.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New data released on Wednesday showed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Mexico outpaced China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the first time in 20 </w:t>
      </w:r>
      <w:r>
        <w:rPr>
          <w:b w:val="0"/>
          <w:i w:val="0"/>
          <w:smallCaps w:val="0"/>
          <w:strike w:val="0"/>
          <w:sz w:val="22"/>
          <w:u w:val="single"/>
        </w:rPr>
        <w:t>years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become America’s top source of official imports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—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significant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shift that highlights how increased tensions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between Washington and Beijing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 altering trade flows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U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nited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tates’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trade deficit with China narrowed significantly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last year, with goods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imports from the country dropping 20 percent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$427.2 billion, the data shows. American consumers and businesses turned to Mexico, Europe, South Korea, India, Canada and Vietnam for auto parts, shoes, toys and raw materials.</w:t>
      </w:r>
    </w:p>
    <w:p>
      <w:pPr>
        <w:pStyle w:val="Caption"/>
      </w:pPr>
      <w:r>
        <w:t>Source: China Relations DA - Michigan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