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New tariffs means that U.S. China tensions high </w:t>
      </w:r>
      <w:r>
        <w:rPr>
          <w:b/>
          <w:i w:val="0"/>
          <w:smallCaps w:val="0"/>
          <w:strike w:val="0"/>
          <w:sz w:val="24"/>
          <w:u w:val="none"/>
        </w:rPr>
        <w:t>now</w:t>
      </w:r>
      <w:r>
        <w:rPr>
          <w:b/>
          <w:i w:val="0"/>
          <w:smallCaps w:val="0"/>
          <w:strike w:val="0"/>
          <w:sz w:val="24"/>
          <w:u w:val="none"/>
        </w:rPr>
        <w:t xml:space="preserve"> so the plan won’t trigger the link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P</w:t>
      </w:r>
      <w:r>
        <w:rPr>
          <w:b w:val="0"/>
          <w:i w:val="0"/>
          <w:smallCaps w:val="0"/>
          <w:strike w:val="0"/>
          <w:u w:val="none"/>
        </w:rPr>
        <w:t>inelopi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Koujianou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>Goldberg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>5</w:t>
      </w:r>
      <w:r>
        <w:rPr>
          <w:b/>
          <w:i w:val="0"/>
          <w:smallCaps w:val="0"/>
          <w:strike w:val="0"/>
          <w:u w:val="none"/>
        </w:rPr>
        <w:t>/</w:t>
      </w:r>
      <w:r>
        <w:rPr>
          <w:b/>
          <w:i w:val="0"/>
          <w:smallCaps w:val="0"/>
          <w:strike w:val="0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 xml:space="preserve">a former World Bank Group chief economist and editor-in-chief of the </w:t>
      </w:r>
      <w:r>
        <w:rPr>
          <w:b w:val="0"/>
          <w:i/>
          <w:smallCaps w:val="0"/>
          <w:strike w:val="0"/>
          <w:u w:val="none"/>
        </w:rPr>
        <w:t>American Economic Review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is Professor of Economics at Yale University.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>The US-China Trade War Heats Up</w:t>
      </w:r>
      <w:r>
        <w:rPr>
          <w:b w:val="0"/>
          <w:i w:val="0"/>
          <w:smallCaps w:val="0"/>
          <w:strike w:val="0"/>
          <w:u w:val="none"/>
        </w:rPr>
        <w:t xml:space="preserve">” </w:t>
      </w:r>
      <w:r>
        <w:rPr>
          <w:b w:val="0"/>
          <w:i w:val="0"/>
          <w:smallCaps w:val="0"/>
          <w:strike w:val="0"/>
          <w:u w:val="none"/>
        </w:rPr>
        <w:t>Project Syndicate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https://www.project-syndicate.org/columnist/pinelopi-koujianou-goldberg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 sharp escalation of a trade war that began with his predecessor Donald Trump, </w:t>
      </w:r>
      <w:r>
        <w:rPr>
          <w:b w:val="0"/>
          <w:i w:val="0"/>
          <w:smallCaps w:val="0"/>
          <w:strike w:val="0"/>
          <w:sz w:val="22"/>
          <w:u w:val="single"/>
        </w:rPr>
        <w:t>US President Joe Biden’s administration recently unveiled a new set of tariffs on Chinese goods,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including a quadrupling of the tariff on electric vehicles (EVs)</w:t>
      </w:r>
      <w:r>
        <w:rPr>
          <w:b w:val="0"/>
          <w:i w:val="0"/>
          <w:smallCaps w:val="0"/>
          <w:strike w:val="0"/>
          <w:u w:val="none"/>
        </w:rPr>
        <w:t xml:space="preserve"> that brings the rate to 100</w:t>
      </w:r>
      <w:r>
        <w:rPr>
          <w:b w:val="0"/>
          <w:i w:val="0"/>
          <w:smallCaps w:val="0"/>
          <w:strike w:val="0"/>
          <w:sz w:val="22"/>
          <w:u w:val="single"/>
        </w:rPr>
        <w:t>%. It did not take long for China to retaliate by launching an anti-dumping probe into chemical imports from the United States,</w:t>
      </w:r>
      <w:r>
        <w:rPr>
          <w:b w:val="0"/>
          <w:i w:val="0"/>
          <w:smallCaps w:val="0"/>
          <w:strike w:val="0"/>
          <w:u w:val="none"/>
        </w:rPr>
        <w:t xml:space="preserve"> the European Union, Japan, and Taiwan. </w:t>
      </w:r>
      <w:r>
        <w:rPr>
          <w:b w:val="0"/>
          <w:i w:val="0"/>
          <w:smallCaps w:val="0"/>
          <w:strike w:val="0"/>
          <w:sz w:val="22"/>
          <w:u w:val="single"/>
        </w:rPr>
        <w:t>Have US-China economic relations reached the point of no return</w:t>
      </w:r>
      <w:r>
        <w:rPr>
          <w:b w:val="0"/>
          <w:i w:val="0"/>
          <w:smallCaps w:val="0"/>
          <w:strike w:val="0"/>
          <w:u w:val="none"/>
        </w:rPr>
        <w:t>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Yale’s Pinelopi </w:t>
      </w:r>
      <w:r>
        <w:rPr>
          <w:b w:val="0"/>
          <w:i w:val="0"/>
          <w:smallCaps w:val="0"/>
          <w:strike w:val="0"/>
          <w:u w:val="none"/>
        </w:rPr>
        <w:t>Koujianou</w:t>
      </w:r>
      <w:r>
        <w:rPr>
          <w:b w:val="0"/>
          <w:i w:val="0"/>
          <w:smallCaps w:val="0"/>
          <w:strike w:val="0"/>
          <w:u w:val="none"/>
        </w:rPr>
        <w:t xml:space="preserve"> Goldberg, </w:t>
      </w:r>
      <w:r>
        <w:rPr>
          <w:b w:val="0"/>
          <w:i w:val="0"/>
          <w:smallCaps w:val="0"/>
          <w:strike w:val="0"/>
          <w:sz w:val="22"/>
          <w:u w:val="single"/>
        </w:rPr>
        <w:t>the answer is yes</w:t>
      </w:r>
      <w:r>
        <w:rPr>
          <w:b w:val="0"/>
          <w:i w:val="0"/>
          <w:smallCaps w:val="0"/>
          <w:strike w:val="0"/>
          <w:u w:val="none"/>
        </w:rPr>
        <w:t xml:space="preserve">: the </w:t>
      </w:r>
      <w:r>
        <w:rPr>
          <w:b w:val="0"/>
          <w:i w:val="0"/>
          <w:smallCaps w:val="0"/>
          <w:strike w:val="0"/>
          <w:sz w:val="22"/>
          <w:u w:val="single"/>
        </w:rPr>
        <w:t>US and China are now in a “full-blown economic war,” which will have “far-reaching geopolitical consequences.”</w:t>
      </w:r>
      <w:r>
        <w:rPr>
          <w:b w:val="0"/>
          <w:i w:val="0"/>
          <w:smallCaps w:val="0"/>
          <w:strike w:val="0"/>
          <w:u w:val="none"/>
        </w:rPr>
        <w:t xml:space="preserve"> But that’s not all. </w:t>
      </w:r>
      <w:r>
        <w:rPr>
          <w:b w:val="0"/>
          <w:i w:val="0"/>
          <w:smallCaps w:val="0"/>
          <w:strike w:val="0"/>
          <w:sz w:val="22"/>
          <w:u w:val="single"/>
        </w:rPr>
        <w:t>The latest tariffs also amount to an admission by the Biden administration that past measures have failed to prevent China from “galloping ahead</w:t>
      </w:r>
      <w:r>
        <w:rPr>
          <w:b w:val="0"/>
          <w:i w:val="0"/>
          <w:smallCaps w:val="0"/>
          <w:strike w:val="0"/>
          <w:u w:val="none"/>
        </w:rPr>
        <w:t>,” and, by targeting EVs, they “undermine the broader climate-change agenda.”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Carl Bildt of the European Council on Foreign Relations offers a similarly negative assessment. </w:t>
      </w:r>
      <w:r>
        <w:rPr>
          <w:b w:val="0"/>
          <w:i w:val="0"/>
          <w:smallCaps w:val="0"/>
          <w:strike w:val="0"/>
          <w:sz w:val="22"/>
          <w:u w:val="single"/>
        </w:rPr>
        <w:t>The new measures have no “economically redeeming features” and cannot even be “justified on national-security grounds,”</w:t>
      </w:r>
      <w:r>
        <w:rPr>
          <w:b w:val="0"/>
          <w:i w:val="0"/>
          <w:smallCaps w:val="0"/>
          <w:strike w:val="0"/>
          <w:u w:val="none"/>
        </w:rPr>
        <w:t xml:space="preserve"> as past protectionist policies were. All they will do is “prevent cheaper, often better, green technologies from reaching US consumers,” while </w:t>
      </w:r>
      <w:r>
        <w:rPr>
          <w:b w:val="0"/>
          <w:i w:val="0"/>
          <w:smallCaps w:val="0"/>
          <w:strike w:val="0"/>
          <w:sz w:val="22"/>
          <w:u w:val="single"/>
        </w:rPr>
        <w:t>accelerating the destruction of an “international economic order that delivered enormous gains over many decades through trade integration and globalization.”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