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>The trade war has resulted in a laundry list of positive outcomes for both the U.S. and China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Alfin </w:t>
      </w:r>
      <w:r>
        <w:rPr>
          <w:b w:val="0"/>
          <w:i w:val="0"/>
          <w:smallCaps w:val="0"/>
          <w:strike w:val="0"/>
          <w:u w:val="none"/>
        </w:rPr>
        <w:t>Febrian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u w:val="none"/>
        </w:rPr>
        <w:t>Basundoro</w:t>
      </w:r>
      <w:r>
        <w:rPr>
          <w:b/>
          <w:i w:val="0"/>
          <w:smallCaps w:val="0"/>
          <w:strike w:val="0"/>
          <w:u w:val="none"/>
        </w:rPr>
        <w:t xml:space="preserve"> et al</w:t>
      </w:r>
      <w:r>
        <w:rPr>
          <w:b w:val="0"/>
          <w:i w:val="0"/>
          <w:smallCaps w:val="0"/>
          <w:strike w:val="0"/>
          <w:u w:val="none"/>
        </w:rPr>
        <w:t xml:space="preserve"> 11/21/</w:t>
      </w:r>
      <w:r>
        <w:rPr>
          <w:b/>
          <w:i w:val="0"/>
          <w:smallCaps w:val="0"/>
          <w:strike w:val="0"/>
          <w:u w:val="none"/>
        </w:rPr>
        <w:t>23</w:t>
      </w:r>
      <w:r>
        <w:rPr>
          <w:b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Journal of World Trade </w:t>
      </w:r>
      <w:r>
        <w:rPr>
          <w:b w:val="0"/>
          <w:i w:val="0"/>
          <w:smallCaps w:val="0"/>
          <w:strike w:val="0"/>
          <w:u w:val="none"/>
        </w:rPr>
        <w:t>Studies</w:t>
      </w:r>
      <w:r>
        <w:rPr>
          <w:b w:val="0"/>
          <w:i w:val="0"/>
          <w:smallCaps w:val="0"/>
          <w:strike w:val="0"/>
          <w:u w:val="none"/>
        </w:rPr>
        <w:t xml:space="preserve">  “</w:t>
      </w:r>
      <w:r>
        <w:rPr>
          <w:b w:val="0"/>
          <w:i w:val="0"/>
          <w:smallCaps w:val="0"/>
          <w:strike w:val="0"/>
          <w:u w:val="none"/>
        </w:rPr>
        <w:t>The Positive Impact of US-China Trade War on Global South’s Position in the Global Value Chain</w:t>
      </w:r>
      <w:r>
        <w:rPr>
          <w:b w:val="0"/>
          <w:i w:val="0"/>
          <w:smallCaps w:val="0"/>
          <w:strike w:val="0"/>
          <w:u w:val="none"/>
        </w:rPr>
        <w:t xml:space="preserve">” </w:t>
      </w:r>
      <w:r>
        <w:rPr>
          <w:b w:val="0"/>
          <w:i w:val="0"/>
          <w:smallCaps w:val="0"/>
          <w:strike w:val="0"/>
          <w:u w:val="none"/>
        </w:rPr>
        <w:t>Washington International Trade Association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https://www.wita.org/atp-research/global-south-us-china-trade-war/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The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conflict </w:t>
      </w:r>
      <w:r>
        <w:rPr>
          <w:b w:val="0"/>
          <w:i w:val="0"/>
          <w:smallCaps w:val="0"/>
          <w:strike w:val="0"/>
          <w:u w:val="none"/>
        </w:rPr>
        <w:t xml:space="preserve">between the US and China </w:t>
      </w:r>
      <w:r>
        <w:rPr>
          <w:b w:val="0"/>
          <w:i w:val="0"/>
          <w:smallCaps w:val="0"/>
          <w:strike w:val="0"/>
          <w:sz w:val="22"/>
          <w:u w:val="single"/>
        </w:rPr>
        <w:t>prompted the two countries to reduce their dependence on each other.</w:t>
      </w:r>
      <w:r>
        <w:rPr>
          <w:b w:val="0"/>
          <w:i w:val="0"/>
          <w:smallCaps w:val="0"/>
          <w:strike w:val="0"/>
          <w:u w:val="none"/>
        </w:rPr>
        <w:t xml:space="preserve"> US manufacturing imports from China have decreased, while Asian countries categorized as low-cost countries, have increased. </w:t>
      </w:r>
      <w:r>
        <w:rPr>
          <w:b w:val="0"/>
          <w:i w:val="0"/>
          <w:smallCaps w:val="0"/>
          <w:strike w:val="0"/>
          <w:sz w:val="22"/>
          <w:u w:val="single"/>
        </w:rPr>
        <w:t>At the same time, the issue of reshoring US companies’ operations in China arose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A survey conducted by A.T. Kearney (2022) found that about 47% of executives of US manufacturing companies operating in China have moved part of their operations back to the US in the past three years. 29% said they would restore parts of their operations in the next three years, and 16%said they had considered reshoring</w:t>
      </w:r>
      <w:r>
        <w:rPr>
          <w:b w:val="0"/>
          <w:i w:val="0"/>
          <w:smallCaps w:val="0"/>
          <w:strike w:val="0"/>
          <w:u w:val="none"/>
        </w:rPr>
        <w:t xml:space="preserve"> but are yet to </w:t>
      </w:r>
      <w:r>
        <w:rPr>
          <w:b w:val="0"/>
          <w:i w:val="0"/>
          <w:smallCaps w:val="0"/>
          <w:strike w:val="0"/>
          <w:u w:val="none"/>
        </w:rPr>
        <w:t>make a decision</w:t>
      </w:r>
      <w:r>
        <w:rPr>
          <w:b w:val="0"/>
          <w:i w:val="0"/>
          <w:smallCaps w:val="0"/>
          <w:strike w:val="0"/>
          <w:u w:val="none"/>
        </w:rPr>
        <w:t>. In the survey</w:t>
      </w:r>
      <w:r>
        <w:rPr>
          <w:b w:val="0"/>
          <w:i w:val="0"/>
          <w:smallCaps w:val="0"/>
          <w:strike w:val="0"/>
          <w:sz w:val="22"/>
          <w:u w:val="single"/>
        </w:rPr>
        <w:t>, US company executives also outlined that their options also include Mexico, Canada, and Central American countries (nearshoring), not limited to reshoring to the US</w:t>
      </w:r>
      <w:r>
        <w:rPr>
          <w:b w:val="0"/>
          <w:i w:val="0"/>
          <w:smallCaps w:val="0"/>
          <w:strike w:val="0"/>
          <w:u w:val="none"/>
        </w:rPr>
        <w:t>. This decision coincides with the trend of automation by US companies; instead of looking for cheap labor, they are replacing them with robots. The process creates challenges for countries that host part of US companies’ operations characterized by the labor-intensive and technology-laden process.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From the Chinese side, the disruption caused by the conflict with the US encourages them to become more economically self-sufficient.</w:t>
      </w:r>
      <w:r>
        <w:rPr>
          <w:b w:val="0"/>
          <w:i w:val="0"/>
          <w:smallCaps w:val="0"/>
          <w:strike w:val="0"/>
          <w:u w:val="none"/>
        </w:rPr>
        <w:t xml:space="preserve"> Such efforts to achieve self-sufficiency are made through the dual circulation model, which includes </w:t>
      </w:r>
      <w:r>
        <w:rPr>
          <w:b w:val="0"/>
          <w:i w:val="0"/>
          <w:smallCaps w:val="0"/>
          <w:strike w:val="0"/>
          <w:sz w:val="22"/>
          <w:u w:val="single"/>
        </w:rPr>
        <w:t>changing the growth model from export-based to domestic consumption and reducing dependence on imports</w:t>
      </w:r>
      <w:r>
        <w:rPr>
          <w:b w:val="0"/>
          <w:i w:val="0"/>
          <w:smallCaps w:val="0"/>
          <w:strike w:val="0"/>
          <w:u w:val="none"/>
        </w:rPr>
        <w:t xml:space="preserve">. Concerning the second element, according to the Economist Intelligence Unit (2020),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China focuses on three sectors. First, technology with a priority towards semiconductors. China provides fiscal incentives and </w:t>
      </w:r>
      <w:r>
        <w:rPr>
          <w:b w:val="0"/>
          <w:i w:val="0"/>
          <w:smallCaps w:val="0"/>
          <w:strike w:val="0"/>
          <w:sz w:val="22"/>
          <w:u w:val="single"/>
        </w:rPr>
        <w:t>subsidies, 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encourages cooperation between industries and universities to reduce dependence on US semiconductor companies or companies from other countries that use US technology</w:t>
      </w:r>
      <w:r>
        <w:rPr>
          <w:b w:val="0"/>
          <w:i w:val="0"/>
          <w:smallCaps w:val="0"/>
          <w:strike w:val="0"/>
          <w:u w:val="none"/>
        </w:rPr>
        <w:t xml:space="preserve">. China also provides fiscal incentives and </w:t>
      </w:r>
      <w:r>
        <w:rPr>
          <w:b w:val="0"/>
          <w:i w:val="0"/>
          <w:smallCaps w:val="0"/>
          <w:strike w:val="0"/>
          <w:u w:val="none"/>
        </w:rPr>
        <w:t>subsidies, and</w:t>
      </w:r>
      <w:r>
        <w:rPr>
          <w:b w:val="0"/>
          <w:i w:val="0"/>
          <w:smallCaps w:val="0"/>
          <w:strike w:val="0"/>
          <w:u w:val="none"/>
        </w:rPr>
        <w:t xml:space="preserve"> encourages cooperation between industries and universities. </w:t>
      </w:r>
      <w:r>
        <w:rPr>
          <w:b w:val="0"/>
          <w:i w:val="0"/>
          <w:smallCaps w:val="0"/>
          <w:strike w:val="0"/>
          <w:sz w:val="22"/>
          <w:u w:val="single"/>
        </w:rPr>
        <w:t>The second sector is energy.</w:t>
      </w:r>
      <w:r>
        <w:rPr>
          <w:b w:val="0"/>
          <w:i w:val="0"/>
          <w:smallCaps w:val="0"/>
          <w:strike w:val="0"/>
          <w:u w:val="none"/>
        </w:rPr>
        <w:t xml:space="preserve"> China does not rely on the US or its allies for energy supplies, however, shipping oil and gas by sea is vulnerable to a blockade or interception. </w:t>
      </w:r>
      <w:r>
        <w:rPr>
          <w:b w:val="0"/>
          <w:i w:val="0"/>
          <w:smallCaps w:val="0"/>
          <w:strike w:val="0"/>
          <w:sz w:val="22"/>
          <w:u w:val="single"/>
        </w:rPr>
        <w:t>The threat of a blockade prompted China to increase its renewable energy sector investment. The third sector is food. China’s agricultural sector is labor-intensive, but they experience labor shortage and are dependent on imports of seed and technology</w:t>
      </w:r>
      <w:r>
        <w:rPr>
          <w:b w:val="0"/>
          <w:i w:val="0"/>
          <w:smallCaps w:val="0"/>
          <w:strike w:val="0"/>
          <w:u w:val="none"/>
        </w:rPr>
        <w:t xml:space="preserve">. This limitation prompted a policy of agriculture modernization from labor-intensive to </w:t>
      </w:r>
      <w:r>
        <w:rPr>
          <w:b w:val="0"/>
          <w:i w:val="0"/>
          <w:smallCaps w:val="0"/>
          <w:strike w:val="0"/>
          <w:u w:val="none"/>
        </w:rPr>
        <w:t>technology-intensive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pStyle w:val="Caption"/>
      </w:pPr>
      <w:r>
        <w:t>Source: China Relations DA - Michigan 2024 HHIRS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