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IPR </w:t>
      </w:r>
      <w:r>
        <w:rPr>
          <w:b/>
          <w:i w:val="0"/>
          <w:smallCaps w:val="0"/>
          <w:strike w:val="0"/>
          <w:u w:val="single"/>
        </w:rPr>
        <w:t>historically</w:t>
      </w:r>
      <w:r>
        <w:rPr>
          <w:b/>
          <w:i w:val="0"/>
          <w:smallCaps w:val="0"/>
          <w:strike w:val="0"/>
          <w:u w:val="none"/>
        </w:rPr>
        <w:t xml:space="preserve"> has and can be </w:t>
      </w:r>
      <w:r>
        <w:rPr>
          <w:b/>
          <w:i w:val="0"/>
          <w:smallCaps w:val="0"/>
          <w:strike w:val="0"/>
          <w:u w:val="none"/>
        </w:rPr>
        <w:t>reformed</w:t>
      </w:r>
      <w:r>
        <w:rPr>
          <w:b/>
          <w:i w:val="0"/>
          <w:smallCaps w:val="0"/>
          <w:strike w:val="0"/>
          <w:u w:val="none"/>
        </w:rPr>
        <w:t xml:space="preserve"> to </w:t>
      </w:r>
      <w:r>
        <w:rPr>
          <w:b/>
          <w:i w:val="0"/>
          <w:smallCaps w:val="0"/>
          <w:strike w:val="0"/>
          <w:u w:val="single"/>
        </w:rPr>
        <w:t>safeguard Indigenous knowledge</w:t>
      </w:r>
      <w:r>
        <w:rPr>
          <w:b/>
          <w:i w:val="0"/>
          <w:smallCaps w:val="0"/>
          <w:strike w:val="0"/>
          <w:u w:val="none"/>
        </w:rPr>
        <w:t xml:space="preserve"> and correct </w:t>
      </w:r>
      <w:r>
        <w:rPr>
          <w:b/>
          <w:i w:val="0"/>
          <w:smallCaps w:val="0"/>
          <w:strike w:val="0"/>
          <w:u w:val="single"/>
        </w:rPr>
        <w:t>against</w:t>
      </w:r>
      <w:r>
        <w:rPr>
          <w:b/>
          <w:i w:val="0"/>
          <w:smallCaps w:val="0"/>
          <w:strike w:val="0"/>
          <w:u w:val="none"/>
        </w:rPr>
        <w:t xml:space="preserve"> colonialism. </w:t>
      </w:r>
    </w:p>
    <w:p>
      <w:pPr>
        <w:spacing w:after="80"/>
      </w:pPr>
      <w:r>
        <w:rPr>
          <w:b/>
          <w:i w:val="0"/>
          <w:smallCaps w:val="0"/>
          <w:strike w:val="0"/>
          <w:sz w:val="22"/>
          <w:u w:val="none"/>
        </w:rPr>
        <w:t>Collin ’18</w:t>
      </w:r>
      <w:r>
        <w:rPr>
          <w:b w:val="0"/>
          <w:i w:val="0"/>
          <w:smallCaps w:val="0"/>
          <w:strike w:val="0"/>
          <w:u w:val="none"/>
        </w:rPr>
        <w:t xml:space="preserve"> </w:t>
      </w:r>
      <w:r>
        <w:rPr>
          <w:b w:val="0"/>
          <w:i w:val="0"/>
          <w:smallCaps w:val="0"/>
          <w:strike w:val="0"/>
          <w:u w:val="none"/>
        </w:rPr>
        <w:t>[Sean L. Collin, Yvette Running Horse Collin, Michael Koskey; 2018; Assistant Professor of Business Law at the University of North Alabama, and the Director of Legal &amp; Indian Affairs with the UNA Institute of Cherokee, Powhatan, Scottish, Irish, French, English, Austrian, German and Jewish descent; enrolled member of the Oglala Lakota Nation and</w:t>
      </w:r>
      <w:r>
        <w:rPr>
          <w:b w:val="0"/>
          <w:i w:val="0"/>
          <w:smallCaps w:val="0"/>
          <w:strike w:val="0"/>
          <w:u w:val="none"/>
        </w:rPr>
        <w:t xml:space="preserve"> currently</w:t>
      </w:r>
      <w:r>
        <w:rPr>
          <w:b w:val="0"/>
          <w:i w:val="0"/>
          <w:smallCaps w:val="0"/>
          <w:strike w:val="0"/>
          <w:u w:val="none"/>
        </w:rPr>
        <w:t xml:space="preserve"> the Oglala Lakota Nation Presidential Ambassador, PhD in Indigenous Studies from the University of Alaska, Fairbank; Assistant Professor with the Center for Cross-Cultural Studies; Wellness &amp; Healing: Indigenous Innovations &amp; Alaska Native Research, “Protecting the Right to Exist as a People: Intellectual Property as a Means to Protect Traditional Knowledge and Indigenous Culture,” https://scholarworks.alaska.edu/handle/11122/10584] </w:t>
      </w:r>
      <w:r>
        <w:rPr>
          <w:b w:val="0"/>
          <w:i w:val="0"/>
          <w:smallCaps w:val="0"/>
          <w:strike w:val="0"/>
          <w:u w:val="none"/>
        </w:rPr>
        <w:t>bert</w:t>
      </w:r>
    </w:p>
    <w:p>
      <w:pPr>
        <w:spacing w:after="60"/>
      </w:pPr>
      <w:r>
        <w:rPr>
          <w:b w:val="0"/>
          <w:i w:val="0"/>
          <w:smallCaps w:val="0"/>
          <w:strike w:val="0"/>
          <w:sz w:val="22"/>
          <w:highlight w:val="cyan"/>
          <w:u w:val="single"/>
        </w:rPr>
        <w:t>The way forward</w:t>
      </w:r>
      <w:r>
        <w:rPr>
          <w:b w:val="0"/>
          <w:i w:val="0"/>
          <w:smallCaps w:val="0"/>
          <w:strike w:val="0"/>
          <w:sz w:val="16"/>
          <w:u w:val="none"/>
        </w:rPr>
        <w:t xml:space="preserve"> fundamentally </w:t>
      </w:r>
      <w:r>
        <w:rPr>
          <w:b w:val="0"/>
          <w:i w:val="0"/>
          <w:smallCaps w:val="0"/>
          <w:strike w:val="0"/>
          <w:sz w:val="22"/>
          <w:u w:val="single"/>
        </w:rPr>
        <w:t>poses three alternatives:</w:t>
      </w:r>
      <w:r>
        <w:rPr>
          <w:b w:val="0"/>
          <w:i w:val="0"/>
          <w:smallCaps w:val="0"/>
          <w:strike w:val="0"/>
          <w:sz w:val="22"/>
          <w:u w:val="single"/>
        </w:rPr>
        <w:t xml:space="preserve"> attempt to </w:t>
      </w:r>
      <w:r>
        <w:rPr>
          <w:b/>
          <w:i w:val="0"/>
          <w:smallCaps w:val="0"/>
          <w:strike w:val="0"/>
          <w:sz w:val="22"/>
          <w:highlight w:val="cyan"/>
          <w:u w:val="single"/>
        </w:rPr>
        <w:t xml:space="preserve">utilize </w:t>
      </w:r>
      <w:r>
        <w:rPr>
          <w:b/>
          <w:i w:val="0"/>
          <w:smallCaps w:val="0"/>
          <w:strike w:val="0"/>
          <w:sz w:val="22"/>
          <w:u w:val="single"/>
        </w:rPr>
        <w:t xml:space="preserve">existing </w:t>
      </w:r>
      <w:r>
        <w:rPr>
          <w:b/>
          <w:i w:val="0"/>
          <w:smallCaps w:val="0"/>
          <w:strike w:val="0"/>
          <w:sz w:val="22"/>
          <w:highlight w:val="cyan"/>
          <w:u w:val="single"/>
        </w:rPr>
        <w:t>IPR</w:t>
      </w:r>
      <w:r>
        <w:rPr>
          <w:b w:val="0"/>
          <w:i w:val="0"/>
          <w:smallCaps w:val="0"/>
          <w:strike w:val="0"/>
          <w:sz w:val="22"/>
          <w:u w:val="single"/>
        </w:rPr>
        <w:t xml:space="preserve"> systems</w:t>
      </w:r>
      <w:r>
        <w:rPr>
          <w:b w:val="0"/>
          <w:i w:val="0"/>
          <w:smallCaps w:val="0"/>
          <w:strike w:val="0"/>
          <w:sz w:val="16"/>
          <w:u w:val="none"/>
        </w:rPr>
        <w:t xml:space="preserve"> to systematically protect Indigenous peoples’ TK, </w:t>
      </w:r>
      <w:r>
        <w:rPr>
          <w:b/>
          <w:i w:val="0"/>
          <w:smallCaps w:val="0"/>
          <w:strike w:val="0"/>
          <w:sz w:val="22"/>
          <w:u w:val="single"/>
        </w:rPr>
        <w:t>amend such IPR systems</w:t>
      </w:r>
      <w:r>
        <w:rPr>
          <w:b w:val="0"/>
          <w:i w:val="0"/>
          <w:smallCaps w:val="0"/>
          <w:strike w:val="0"/>
          <w:sz w:val="16"/>
          <w:u w:val="none"/>
        </w:rPr>
        <w:t xml:space="preserve"> to protect the TK of Indigenous Peoples, </w:t>
      </w:r>
      <w:r>
        <w:rPr>
          <w:b w:val="0"/>
          <w:i w:val="0"/>
          <w:smallCaps w:val="0"/>
          <w:strike w:val="0"/>
          <w:sz w:val="22"/>
          <w:u w:val="single"/>
        </w:rPr>
        <w:t xml:space="preserve">or seek to </w:t>
      </w:r>
      <w:r>
        <w:rPr>
          <w:b/>
          <w:i w:val="0"/>
          <w:smallCaps w:val="0"/>
          <w:strike w:val="0"/>
          <w:sz w:val="22"/>
          <w:u w:val="single"/>
        </w:rPr>
        <w:t>create a new Indigenous IPR</w:t>
      </w:r>
      <w:r>
        <w:rPr>
          <w:b w:val="0"/>
          <w:i w:val="0"/>
          <w:smallCaps w:val="0"/>
          <w:strike w:val="0"/>
          <w:sz w:val="22"/>
          <w:u w:val="single"/>
        </w:rPr>
        <w:t xml:space="preserve"> system</w:t>
      </w:r>
      <w:r>
        <w:rPr>
          <w:b w:val="0"/>
          <w:i w:val="0"/>
          <w:smallCaps w:val="0"/>
          <w:strike w:val="0"/>
          <w:sz w:val="16"/>
          <w:u w:val="none"/>
        </w:rPr>
        <w:t>. Each of these paths has merit.</w:t>
      </w:r>
    </w:p>
    <w:p>
      <w:pPr>
        <w:spacing w:after="60"/>
      </w:pPr>
      <w:r>
        <w:rPr>
          <w:b w:val="0"/>
          <w:i w:val="0"/>
          <w:smallCaps w:val="0"/>
          <w:strike w:val="0"/>
          <w:sz w:val="22"/>
          <w:highlight w:val="cyan"/>
          <w:u w:val="single"/>
        </w:rPr>
        <w:t>While</w:t>
      </w:r>
      <w:r>
        <w:rPr>
          <w:b w:val="0"/>
          <w:i w:val="0"/>
          <w:smallCaps w:val="0"/>
          <w:strike w:val="0"/>
          <w:sz w:val="22"/>
          <w:u w:val="single"/>
        </w:rPr>
        <w:t xml:space="preserve"> the </w:t>
      </w:r>
      <w:r>
        <w:rPr>
          <w:b w:val="0"/>
          <w:i w:val="0"/>
          <w:smallCaps w:val="0"/>
          <w:strike w:val="0"/>
          <w:sz w:val="22"/>
          <w:highlight w:val="cyan"/>
          <w:u w:val="single"/>
        </w:rPr>
        <w:t>problems</w:t>
      </w:r>
      <w:r>
        <w:rPr>
          <w:b w:val="0"/>
          <w:i w:val="0"/>
          <w:smallCaps w:val="0"/>
          <w:strike w:val="0"/>
          <w:sz w:val="22"/>
          <w:u w:val="single"/>
        </w:rPr>
        <w:t xml:space="preserve"> identified</w:t>
      </w:r>
      <w:r>
        <w:rPr>
          <w:b w:val="0"/>
          <w:i w:val="0"/>
          <w:smallCaps w:val="0"/>
          <w:strike w:val="0"/>
          <w:sz w:val="16"/>
          <w:u w:val="none"/>
        </w:rPr>
        <w:t xml:space="preserve"> in this article </w:t>
      </w:r>
      <w:r>
        <w:rPr>
          <w:b w:val="0"/>
          <w:i w:val="0"/>
          <w:smallCaps w:val="0"/>
          <w:strike w:val="0"/>
          <w:sz w:val="22"/>
          <w:highlight w:val="cyan"/>
          <w:u w:val="single"/>
        </w:rPr>
        <w:t>regarding</w:t>
      </w:r>
      <w:r>
        <w:rPr>
          <w:b w:val="0"/>
          <w:i w:val="0"/>
          <w:smallCaps w:val="0"/>
          <w:strike w:val="0"/>
          <w:sz w:val="22"/>
          <w:u w:val="single"/>
        </w:rPr>
        <w:t xml:space="preserve"> the usage of </w:t>
      </w:r>
      <w:r>
        <w:rPr>
          <w:b w:val="0"/>
          <w:i w:val="0"/>
          <w:smallCaps w:val="0"/>
          <w:strike w:val="0"/>
          <w:sz w:val="22"/>
          <w:highlight w:val="cyan"/>
          <w:u w:val="single"/>
        </w:rPr>
        <w:t>existing IPR</w:t>
      </w:r>
      <w:r>
        <w:rPr>
          <w:b w:val="0"/>
          <w:i w:val="0"/>
          <w:smallCaps w:val="0"/>
          <w:strike w:val="0"/>
          <w:sz w:val="22"/>
          <w:u w:val="single"/>
        </w:rPr>
        <w:t xml:space="preserve"> systems </w:t>
      </w:r>
      <w:r>
        <w:rPr>
          <w:b w:val="0"/>
          <w:i w:val="0"/>
          <w:smallCaps w:val="0"/>
          <w:strike w:val="0"/>
          <w:sz w:val="22"/>
          <w:highlight w:val="cyan"/>
          <w:u w:val="single"/>
        </w:rPr>
        <w:t>are manifest</w:t>
      </w:r>
      <w:r>
        <w:rPr>
          <w:b w:val="0"/>
          <w:i w:val="0"/>
          <w:smallCaps w:val="0"/>
          <w:strike w:val="0"/>
          <w:sz w:val="22"/>
          <w:u w:val="single"/>
        </w:rPr>
        <w:t>, there remain ways they can be used</w:t>
      </w:r>
      <w:r>
        <w:rPr>
          <w:b w:val="0"/>
          <w:i w:val="0"/>
          <w:smallCaps w:val="0"/>
          <w:strike w:val="0"/>
          <w:sz w:val="16"/>
          <w:u w:val="none"/>
        </w:rPr>
        <w:t xml:space="preserve">. </w:t>
      </w:r>
      <w:r>
        <w:rPr>
          <w:b w:val="0"/>
          <w:i w:val="0"/>
          <w:smallCaps w:val="0"/>
          <w:strike w:val="0"/>
          <w:sz w:val="22"/>
          <w:u w:val="single"/>
        </w:rPr>
        <w:t>“</w:t>
      </w:r>
      <w:r>
        <w:rPr>
          <w:b w:val="0"/>
          <w:i w:val="0"/>
          <w:smallCaps w:val="0"/>
          <w:strike w:val="0"/>
          <w:sz w:val="22"/>
          <w:highlight w:val="cyan"/>
          <w:u w:val="single"/>
        </w:rPr>
        <w:t>Trade secret</w:t>
      </w:r>
      <w:r>
        <w:rPr>
          <w:b w:val="0"/>
          <w:i w:val="0"/>
          <w:smallCaps w:val="0"/>
          <w:strike w:val="0"/>
          <w:sz w:val="22"/>
          <w:u w:val="single"/>
        </w:rPr>
        <w:t xml:space="preserve"> law” can</w:t>
      </w:r>
      <w:r>
        <w:rPr>
          <w:b w:val="0"/>
          <w:i w:val="0"/>
          <w:smallCaps w:val="0"/>
          <w:strike w:val="0"/>
          <w:sz w:val="16"/>
          <w:u w:val="none"/>
        </w:rPr>
        <w:t xml:space="preserve"> be used to </w:t>
      </w:r>
      <w:r>
        <w:rPr>
          <w:b w:val="0"/>
          <w:i w:val="0"/>
          <w:smallCaps w:val="0"/>
          <w:strike w:val="0"/>
          <w:sz w:val="22"/>
          <w:highlight w:val="cyan"/>
          <w:u w:val="single"/>
        </w:rPr>
        <w:t>protect traditional medicinal</w:t>
      </w:r>
      <w:r>
        <w:rPr>
          <w:b w:val="0"/>
          <w:i w:val="0"/>
          <w:smallCaps w:val="0"/>
          <w:strike w:val="0"/>
          <w:sz w:val="16"/>
          <w:u w:val="none"/>
        </w:rPr>
        <w:t xml:space="preserve"> or other arguably commercially valuable </w:t>
      </w:r>
      <w:r>
        <w:rPr>
          <w:b w:val="0"/>
          <w:i w:val="0"/>
          <w:smallCaps w:val="0"/>
          <w:strike w:val="0"/>
          <w:sz w:val="22"/>
          <w:highlight w:val="cyan"/>
          <w:u w:val="single"/>
        </w:rPr>
        <w:t>knowledge</w:t>
      </w:r>
      <w:r>
        <w:rPr>
          <w:b w:val="0"/>
          <w:i w:val="0"/>
          <w:smallCaps w:val="0"/>
          <w:strike w:val="0"/>
          <w:sz w:val="16"/>
          <w:u w:val="none"/>
        </w:rPr>
        <w:t xml:space="preserve"> that is kept a secret within a certain group. </w:t>
      </w:r>
      <w:r>
        <w:rPr>
          <w:b w:val="0"/>
          <w:i w:val="0"/>
          <w:smallCaps w:val="0"/>
          <w:strike w:val="0"/>
          <w:sz w:val="22"/>
          <w:u w:val="single"/>
        </w:rPr>
        <w:t>“</w:t>
      </w:r>
      <w:r>
        <w:rPr>
          <w:b w:val="0"/>
          <w:i w:val="0"/>
          <w:smallCaps w:val="0"/>
          <w:strike w:val="0"/>
          <w:sz w:val="22"/>
          <w:highlight w:val="cyan"/>
          <w:u w:val="single"/>
        </w:rPr>
        <w:t>Copyright</w:t>
      </w:r>
      <w:r>
        <w:rPr>
          <w:b w:val="0"/>
          <w:i w:val="0"/>
          <w:smallCaps w:val="0"/>
          <w:strike w:val="0"/>
          <w:sz w:val="22"/>
          <w:u w:val="single"/>
        </w:rPr>
        <w:t xml:space="preserve">” may be filed </w:t>
      </w:r>
      <w:r>
        <w:rPr>
          <w:b w:val="0"/>
          <w:i w:val="0"/>
          <w:smallCaps w:val="0"/>
          <w:strike w:val="0"/>
          <w:sz w:val="22"/>
          <w:highlight w:val="cyan"/>
          <w:u w:val="single"/>
        </w:rPr>
        <w:t>for</w:t>
      </w:r>
      <w:r>
        <w:rPr>
          <w:b w:val="0"/>
          <w:i w:val="0"/>
          <w:smallCaps w:val="0"/>
          <w:strike w:val="0"/>
          <w:sz w:val="22"/>
          <w:u w:val="single"/>
        </w:rPr>
        <w:t xml:space="preserve"> a version of </w:t>
      </w:r>
      <w:r>
        <w:rPr>
          <w:b w:val="0"/>
          <w:i w:val="0"/>
          <w:smallCaps w:val="0"/>
          <w:strike w:val="0"/>
          <w:sz w:val="22"/>
          <w:highlight w:val="cyan"/>
          <w:u w:val="single"/>
        </w:rPr>
        <w:t>traditional stories</w:t>
      </w:r>
      <w:r>
        <w:rPr>
          <w:b w:val="0"/>
          <w:i w:val="0"/>
          <w:smallCaps w:val="0"/>
          <w:strike w:val="0"/>
          <w:sz w:val="22"/>
          <w:u w:val="single"/>
        </w:rPr>
        <w:t>, songs and designs</w:t>
      </w:r>
      <w:r>
        <w:rPr>
          <w:b w:val="0"/>
          <w:i w:val="0"/>
          <w:smallCaps w:val="0"/>
          <w:strike w:val="0"/>
          <w:sz w:val="16"/>
          <w:u w:val="none"/>
        </w:rPr>
        <w:t xml:space="preserve"> by a traditional knowledge keeper</w:t>
      </w:r>
      <w:r>
        <w:rPr>
          <w:b w:val="0"/>
          <w:i w:val="0"/>
          <w:smallCaps w:val="0"/>
          <w:strike w:val="0"/>
          <w:sz w:val="16"/>
          <w:u w:val="none"/>
        </w:rPr>
        <w:t xml:space="preserve"> in their own words or creation </w:t>
      </w:r>
      <w:r>
        <w:rPr>
          <w:b w:val="0"/>
          <w:i w:val="0"/>
          <w:smallCaps w:val="0"/>
          <w:strike w:val="0"/>
          <w:sz w:val="22"/>
          <w:u w:val="single"/>
        </w:rPr>
        <w:t xml:space="preserve">that </w:t>
      </w:r>
      <w:r>
        <w:rPr>
          <w:b w:val="0"/>
          <w:i w:val="0"/>
          <w:smallCaps w:val="0"/>
          <w:strike w:val="0"/>
          <w:sz w:val="22"/>
          <w:highlight w:val="cyan"/>
          <w:u w:val="single"/>
        </w:rPr>
        <w:t>can</w:t>
      </w:r>
      <w:r>
        <w:rPr>
          <w:b w:val="0"/>
          <w:i w:val="0"/>
          <w:smallCaps w:val="0"/>
          <w:strike w:val="0"/>
          <w:sz w:val="22"/>
          <w:u w:val="single"/>
        </w:rPr>
        <w:t xml:space="preserve"> then </w:t>
      </w:r>
      <w:r>
        <w:rPr>
          <w:b w:val="0"/>
          <w:i w:val="0"/>
          <w:smallCaps w:val="0"/>
          <w:strike w:val="0"/>
          <w:sz w:val="22"/>
          <w:highlight w:val="cyan"/>
          <w:u w:val="single"/>
        </w:rPr>
        <w:t>be</w:t>
      </w:r>
      <w:r>
        <w:rPr>
          <w:b w:val="0"/>
          <w:i w:val="0"/>
          <w:smallCaps w:val="0"/>
          <w:strike w:val="0"/>
          <w:sz w:val="22"/>
          <w:u w:val="single"/>
        </w:rPr>
        <w:t xml:space="preserve"> subsequently </w:t>
      </w:r>
      <w:r>
        <w:rPr>
          <w:b/>
          <w:i w:val="0"/>
          <w:smallCaps w:val="0"/>
          <w:strike w:val="0"/>
          <w:sz w:val="22"/>
          <w:highlight w:val="cyan"/>
          <w:u w:val="single"/>
        </w:rPr>
        <w:t>assigned into communal ownership</w:t>
      </w:r>
      <w:r>
        <w:rPr>
          <w:b w:val="0"/>
          <w:i w:val="0"/>
          <w:smallCaps w:val="0"/>
          <w:strike w:val="0"/>
          <w:sz w:val="16"/>
          <w:u w:val="none"/>
        </w:rPr>
        <w:t xml:space="preserve">. </w:t>
      </w:r>
      <w:r>
        <w:rPr>
          <w:b w:val="0"/>
          <w:i w:val="0"/>
          <w:smallCaps w:val="0"/>
          <w:strike w:val="0"/>
          <w:sz w:val="22"/>
          <w:highlight w:val="cyan"/>
          <w:u w:val="single"/>
        </w:rPr>
        <w:t>Indigenous people can</w:t>
      </w:r>
      <w:r>
        <w:rPr>
          <w:b w:val="0"/>
          <w:i w:val="0"/>
          <w:smallCaps w:val="0"/>
          <w:strike w:val="0"/>
          <w:sz w:val="22"/>
          <w:u w:val="single"/>
        </w:rPr>
        <w:t xml:space="preserve"> seek to </w:t>
      </w:r>
      <w:r>
        <w:rPr>
          <w:b w:val="0"/>
          <w:i w:val="0"/>
          <w:smallCaps w:val="0"/>
          <w:strike w:val="0"/>
          <w:sz w:val="22"/>
          <w:highlight w:val="cyan"/>
          <w:u w:val="single"/>
        </w:rPr>
        <w:t>protect</w:t>
      </w:r>
      <w:r>
        <w:rPr>
          <w:b w:val="0"/>
          <w:i w:val="0"/>
          <w:smallCaps w:val="0"/>
          <w:strike w:val="0"/>
          <w:sz w:val="22"/>
          <w:u w:val="single"/>
        </w:rPr>
        <w:t xml:space="preserve"> and defend </w:t>
      </w:r>
      <w:r>
        <w:rPr>
          <w:b w:val="0"/>
          <w:i w:val="0"/>
          <w:smallCaps w:val="0"/>
          <w:strike w:val="0"/>
          <w:sz w:val="22"/>
          <w:u w:val="single"/>
        </w:rPr>
        <w:t>their</w:t>
      </w:r>
      <w:r>
        <w:rPr>
          <w:b w:val="0"/>
          <w:i w:val="0"/>
          <w:smallCaps w:val="0"/>
          <w:strike w:val="0"/>
          <w:sz w:val="22"/>
          <w:u w:val="single"/>
        </w:rPr>
        <w:t xml:space="preserve"> key words of </w:t>
      </w:r>
      <w:r>
        <w:rPr>
          <w:b w:val="0"/>
          <w:i w:val="0"/>
          <w:smallCaps w:val="0"/>
          <w:strike w:val="0"/>
          <w:sz w:val="22"/>
          <w:highlight w:val="cyan"/>
          <w:u w:val="single"/>
        </w:rPr>
        <w:t>identification as</w:t>
      </w:r>
      <w:r>
        <w:rPr>
          <w:b w:val="0"/>
          <w:i w:val="0"/>
          <w:smallCaps w:val="0"/>
          <w:strike w:val="0"/>
          <w:sz w:val="22"/>
          <w:u w:val="single"/>
        </w:rPr>
        <w:t xml:space="preserve"> “</w:t>
      </w:r>
      <w:r>
        <w:rPr>
          <w:b w:val="0"/>
          <w:i w:val="0"/>
          <w:smallCaps w:val="0"/>
          <w:strike w:val="0"/>
          <w:sz w:val="22"/>
          <w:highlight w:val="cyan"/>
          <w:u w:val="single"/>
        </w:rPr>
        <w:t>trademarks</w:t>
      </w:r>
      <w:r>
        <w:rPr>
          <w:b w:val="0"/>
          <w:i w:val="0"/>
          <w:smallCaps w:val="0"/>
          <w:strike w:val="0"/>
          <w:sz w:val="16"/>
          <w:u w:val="none"/>
        </w:rPr>
        <w:t xml:space="preserve">,” “service marks,” or “domain names.” </w:t>
      </w:r>
      <w:r>
        <w:rPr>
          <w:b w:val="0"/>
          <w:i w:val="0"/>
          <w:smallCaps w:val="0"/>
          <w:strike w:val="0"/>
          <w:sz w:val="22"/>
          <w:u w:val="single"/>
        </w:rPr>
        <w:t>Lists of the uses of traditional</w:t>
      </w:r>
      <w:r>
        <w:rPr>
          <w:b w:val="0"/>
          <w:i w:val="0"/>
          <w:smallCaps w:val="0"/>
          <w:strike w:val="0"/>
          <w:sz w:val="16"/>
          <w:u w:val="none"/>
        </w:rPr>
        <w:t xml:space="preserve"> plants, minerals, animals, and traditional manufacturing methods may be kept as a means to identify “</w:t>
      </w:r>
      <w:r>
        <w:rPr>
          <w:b/>
          <w:i w:val="0"/>
          <w:smallCaps w:val="0"/>
          <w:strike w:val="0"/>
          <w:sz w:val="22"/>
          <w:u w:val="single"/>
        </w:rPr>
        <w:t>prior art</w:t>
      </w:r>
      <w:r>
        <w:rPr>
          <w:b w:val="0"/>
          <w:i w:val="0"/>
          <w:smallCaps w:val="0"/>
          <w:strike w:val="0"/>
          <w:sz w:val="16"/>
          <w:u w:val="none"/>
        </w:rPr>
        <w:t xml:space="preserve">,” which </w:t>
      </w:r>
      <w:r>
        <w:rPr>
          <w:b w:val="0"/>
          <w:i w:val="0"/>
          <w:smallCaps w:val="0"/>
          <w:strike w:val="0"/>
          <w:sz w:val="22"/>
          <w:u w:val="single"/>
        </w:rPr>
        <w:t xml:space="preserve">can be used to </w:t>
      </w:r>
      <w:r>
        <w:rPr>
          <w:b/>
          <w:i w:val="0"/>
          <w:smallCaps w:val="0"/>
          <w:strike w:val="0"/>
          <w:sz w:val="22"/>
          <w:u w:val="single"/>
        </w:rPr>
        <w:t>defeat patents</w:t>
      </w:r>
      <w:r>
        <w:rPr>
          <w:b w:val="0"/>
          <w:i w:val="0"/>
          <w:smallCaps w:val="0"/>
          <w:strike w:val="0"/>
          <w:sz w:val="22"/>
          <w:u w:val="single"/>
        </w:rPr>
        <w:t xml:space="preserve"> being claimed</w:t>
      </w:r>
      <w:r>
        <w:rPr>
          <w:b w:val="0"/>
          <w:i w:val="0"/>
          <w:smallCaps w:val="0"/>
          <w:strike w:val="0"/>
          <w:sz w:val="16"/>
          <w:u w:val="none"/>
        </w:rPr>
        <w:t xml:space="preserve"> on the same by non-Indigenous peoples. </w:t>
      </w:r>
    </w:p>
    <w:p>
      <w:pPr>
        <w:spacing w:after="60"/>
      </w:pPr>
      <w:r>
        <w:rPr>
          <w:b w:val="0"/>
          <w:i w:val="0"/>
          <w:smallCaps w:val="0"/>
          <w:strike w:val="0"/>
          <w:sz w:val="16"/>
          <w:u w:val="none"/>
        </w:rPr>
        <w:t xml:space="preserve">There are </w:t>
      </w:r>
      <w:r>
        <w:rPr>
          <w:b w:val="0"/>
          <w:i w:val="0"/>
          <w:smallCaps w:val="0"/>
          <w:strike w:val="0"/>
          <w:sz w:val="22"/>
          <w:highlight w:val="cyan"/>
          <w:u w:val="single"/>
        </w:rPr>
        <w:t>laws in</w:t>
      </w:r>
      <w:r>
        <w:rPr>
          <w:b w:val="0"/>
          <w:i w:val="0"/>
          <w:smallCaps w:val="0"/>
          <w:strike w:val="0"/>
          <w:sz w:val="22"/>
          <w:u w:val="single"/>
        </w:rPr>
        <w:t xml:space="preserve"> place</w:t>
      </w:r>
      <w:r>
        <w:rPr>
          <w:b w:val="0"/>
          <w:i w:val="0"/>
          <w:smallCaps w:val="0"/>
          <w:strike w:val="0"/>
          <w:sz w:val="16"/>
          <w:u w:val="none"/>
        </w:rPr>
        <w:t xml:space="preserve"> in different countries and states </w:t>
      </w:r>
      <w:r>
        <w:rPr>
          <w:b w:val="0"/>
          <w:i w:val="0"/>
          <w:smallCaps w:val="0"/>
          <w:strike w:val="0"/>
          <w:sz w:val="22"/>
          <w:u w:val="single"/>
        </w:rPr>
        <w:t xml:space="preserve">within </w:t>
      </w: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tates</w:t>
      </w:r>
      <w:r>
        <w:rPr>
          <w:b w:val="0"/>
          <w:i w:val="0"/>
          <w:smallCaps w:val="0"/>
          <w:strike w:val="0"/>
          <w:sz w:val="16"/>
          <w:u w:val="none"/>
        </w:rPr>
        <w:t xml:space="preserve"> that </w:t>
      </w:r>
      <w:r>
        <w:rPr>
          <w:b w:val="0"/>
          <w:i w:val="0"/>
          <w:smallCaps w:val="0"/>
          <w:strike w:val="0"/>
          <w:sz w:val="22"/>
          <w:highlight w:val="cyan"/>
          <w:u w:val="single"/>
        </w:rPr>
        <w:t>have</w:t>
      </w:r>
      <w:r>
        <w:rPr>
          <w:b w:val="0"/>
          <w:i w:val="0"/>
          <w:smallCaps w:val="0"/>
          <w:strike w:val="0"/>
          <w:sz w:val="22"/>
          <w:u w:val="single"/>
        </w:rPr>
        <w:t xml:space="preserve"> specifically </w:t>
      </w:r>
      <w:r>
        <w:rPr>
          <w:b/>
          <w:i w:val="0"/>
          <w:smallCaps w:val="0"/>
          <w:strike w:val="0"/>
          <w:sz w:val="22"/>
          <w:highlight w:val="cyan"/>
          <w:u w:val="single"/>
        </w:rPr>
        <w:t>been amended to address</w:t>
      </w:r>
      <w:r>
        <w:rPr>
          <w:b w:val="0"/>
          <w:i w:val="0"/>
          <w:smallCaps w:val="0"/>
          <w:strike w:val="0"/>
          <w:sz w:val="16"/>
          <w:u w:val="none"/>
        </w:rPr>
        <w:t xml:space="preserve"> certain problems </w:t>
      </w:r>
      <w:r>
        <w:rPr>
          <w:b w:val="0"/>
          <w:i w:val="0"/>
          <w:smallCaps w:val="0"/>
          <w:strike w:val="0"/>
          <w:sz w:val="22"/>
          <w:highlight w:val="cyan"/>
          <w:u w:val="single"/>
        </w:rPr>
        <w:t>IPR</w:t>
      </w:r>
      <w:r>
        <w:rPr>
          <w:b w:val="0"/>
          <w:i w:val="0"/>
          <w:smallCaps w:val="0"/>
          <w:strike w:val="0"/>
          <w:sz w:val="16"/>
          <w:u w:val="none"/>
        </w:rPr>
        <w:t xml:space="preserve"> has caused </w:t>
      </w:r>
      <w:r>
        <w:rPr>
          <w:b w:val="0"/>
          <w:i w:val="0"/>
          <w:smallCaps w:val="0"/>
          <w:strike w:val="0"/>
          <w:sz w:val="22"/>
          <w:highlight w:val="cyan"/>
          <w:u w:val="single"/>
        </w:rPr>
        <w:t>for Indigenous peoples</w:t>
      </w:r>
      <w:r>
        <w:rPr>
          <w:b w:val="0"/>
          <w:i w:val="0"/>
          <w:smallCaps w:val="0"/>
          <w:strike w:val="0"/>
          <w:sz w:val="16"/>
          <w:u w:val="none"/>
        </w:rPr>
        <w:t xml:space="preserve"> (“Cultural and Intellectual,” n.d.). There are laws in the United States regarding the necessity to conduct research in Indigenous communities in a respectful and permission-based manner, which can be used to control ownership and access to knowledge released outside the specific Indigenous people or tribe. Trademark law in the United States, and a number of other countries, will no longer register terms seen to be “words of disrepute” extending to Indigenous peoples. There has even been the cancellation of registrations for existing marks seen to mock Indigenous peoples as a reflection of such arguably growing sensitivity. </w:t>
      </w:r>
    </w:p>
    <w:p>
      <w:pPr>
        <w:spacing w:after="60"/>
      </w:pPr>
      <w:r>
        <w:rPr>
          <w:b w:val="0"/>
          <w:i w:val="0"/>
          <w:smallCaps w:val="0"/>
          <w:strike w:val="0"/>
          <w:sz w:val="16"/>
          <w:u w:val="none"/>
        </w:rPr>
        <w:t xml:space="preserve">Finally, there is the opportunity to create and </w:t>
      </w:r>
      <w:r>
        <w:rPr>
          <w:b w:val="0"/>
          <w:i w:val="0"/>
          <w:smallCaps w:val="0"/>
          <w:strike w:val="0"/>
          <w:sz w:val="22"/>
          <w:u w:val="single"/>
        </w:rPr>
        <w:t xml:space="preserve">embrace </w:t>
      </w:r>
      <w:r>
        <w:rPr>
          <w:b w:val="0"/>
          <w:i w:val="0"/>
          <w:smallCaps w:val="0"/>
          <w:strike w:val="0"/>
          <w:sz w:val="22"/>
          <w:highlight w:val="cyan"/>
          <w:u w:val="single"/>
        </w:rPr>
        <w:t xml:space="preserve">a truly </w:t>
      </w:r>
      <w:r>
        <w:rPr>
          <w:b/>
          <w:i w:val="0"/>
          <w:smallCaps w:val="0"/>
          <w:strike w:val="0"/>
          <w:sz w:val="22"/>
          <w:highlight w:val="cyan"/>
          <w:u w:val="single"/>
        </w:rPr>
        <w:t>Indigenous</w:t>
      </w:r>
      <w:r>
        <w:rPr>
          <w:b/>
          <w:i w:val="0"/>
          <w:smallCaps w:val="0"/>
          <w:strike w:val="0"/>
          <w:sz w:val="22"/>
          <w:u w:val="single"/>
        </w:rPr>
        <w:t xml:space="preserve">-based </w:t>
      </w:r>
      <w:r>
        <w:rPr>
          <w:b/>
          <w:i w:val="0"/>
          <w:smallCaps w:val="0"/>
          <w:strike w:val="0"/>
          <w:sz w:val="22"/>
          <w:highlight w:val="cyan"/>
          <w:u w:val="single"/>
        </w:rPr>
        <w:t>IPR system</w:t>
      </w:r>
      <w:r>
        <w:rPr>
          <w:b w:val="0"/>
          <w:i w:val="0"/>
          <w:smallCaps w:val="0"/>
          <w:strike w:val="0"/>
          <w:sz w:val="22"/>
          <w:highlight w:val="cyan"/>
          <w:u w:val="single"/>
        </w:rPr>
        <w:t xml:space="preserve"> for</w:t>
      </w:r>
      <w:r>
        <w:rPr>
          <w:b w:val="0"/>
          <w:i w:val="0"/>
          <w:smallCaps w:val="0"/>
          <w:strike w:val="0"/>
          <w:sz w:val="22"/>
          <w:u w:val="single"/>
        </w:rPr>
        <w:t xml:space="preserve"> the protection of </w:t>
      </w:r>
      <w:r>
        <w:rPr>
          <w:b w:val="0"/>
          <w:i w:val="0"/>
          <w:smallCaps w:val="0"/>
          <w:strike w:val="0"/>
          <w:sz w:val="22"/>
          <w:highlight w:val="cyan"/>
          <w:u w:val="single"/>
        </w:rPr>
        <w:t>TK</w:t>
      </w:r>
      <w:r>
        <w:rPr>
          <w:b w:val="0"/>
          <w:i w:val="0"/>
          <w:smallCaps w:val="0"/>
          <w:strike w:val="0"/>
          <w:sz w:val="22"/>
          <w:u w:val="single"/>
        </w:rPr>
        <w:t xml:space="preserve"> and Indigenous life-ways</w:t>
      </w:r>
      <w:r>
        <w:rPr>
          <w:b w:val="0"/>
          <w:i w:val="0"/>
          <w:smallCaps w:val="0"/>
          <w:strike w:val="0"/>
          <w:sz w:val="16"/>
          <w:u w:val="none"/>
        </w:rPr>
        <w:t xml:space="preserve">. </w:t>
      </w:r>
      <w:r>
        <w:rPr>
          <w:b w:val="0"/>
          <w:i w:val="0"/>
          <w:smallCaps w:val="0"/>
          <w:strike w:val="0"/>
          <w:sz w:val="22"/>
          <w:highlight w:val="cyan"/>
          <w:u w:val="single"/>
        </w:rPr>
        <w:t>While this has not yet been implemented</w:t>
      </w:r>
      <w:r>
        <w:rPr>
          <w:b w:val="0"/>
          <w:i w:val="0"/>
          <w:smallCaps w:val="0"/>
          <w:strike w:val="0"/>
          <w:sz w:val="22"/>
          <w:u w:val="single"/>
        </w:rPr>
        <w:t xml:space="preserve"> in the form of a globally accepted, United Nations-sponsored, multi-national treaty</w:t>
      </w:r>
      <w:r>
        <w:rPr>
          <w:b w:val="0"/>
          <w:i w:val="0"/>
          <w:smallCaps w:val="0"/>
          <w:strike w:val="0"/>
          <w:sz w:val="16"/>
          <w:u w:val="none"/>
        </w:rPr>
        <w:t xml:space="preserve">, certain </w:t>
      </w:r>
      <w:r>
        <w:rPr>
          <w:b w:val="0"/>
          <w:i w:val="0"/>
          <w:smallCaps w:val="0"/>
          <w:strike w:val="0"/>
          <w:sz w:val="22"/>
          <w:highlight w:val="cyan"/>
          <w:u w:val="single"/>
        </w:rPr>
        <w:t>countries have</w:t>
      </w:r>
      <w:r>
        <w:rPr>
          <w:b w:val="0"/>
          <w:i w:val="0"/>
          <w:smallCaps w:val="0"/>
          <w:strike w:val="0"/>
          <w:sz w:val="22"/>
          <w:u w:val="single"/>
        </w:rPr>
        <w:t xml:space="preserve"> moved forward with </w:t>
      </w:r>
      <w:r>
        <w:rPr>
          <w:b w:val="0"/>
          <w:i w:val="0"/>
          <w:smallCaps w:val="0"/>
          <w:strike w:val="0"/>
          <w:sz w:val="22"/>
          <w:highlight w:val="cyan"/>
          <w:u w:val="single"/>
        </w:rPr>
        <w:t>their own versions</w:t>
      </w:r>
      <w:r>
        <w:rPr>
          <w:b w:val="0"/>
          <w:i w:val="0"/>
          <w:smallCaps w:val="0"/>
          <w:strike w:val="0"/>
          <w:sz w:val="16"/>
          <w:u w:val="none"/>
        </w:rPr>
        <w:t xml:space="preserve">, or are in the process of doing so. In the case of Africa, nine of the African Regional Intellectual Property Organization (ARIPO) member countries have agreed to create and launch their own Indigenous IPR system through mutual treaty, to be managed by ARIPO. These bold steps will likely serve to incentivize other countries to begin to implement ways they can identify, protect, and allow for the defense of Indigenous IPR. As more countries come to recognize the benefits of respecting and protecting the TK and traditional life-ways of their Indigenous peoples, </w:t>
      </w:r>
      <w:r>
        <w:rPr>
          <w:b/>
          <w:i w:val="0"/>
          <w:smallCaps w:val="0"/>
          <w:strike w:val="0"/>
          <w:sz w:val="22"/>
          <w:highlight w:val="cyan"/>
          <w:u w:val="single"/>
        </w:rPr>
        <w:t>we can expect</w:t>
      </w:r>
      <w:r>
        <w:rPr>
          <w:b w:val="0"/>
          <w:i w:val="0"/>
          <w:smallCaps w:val="0"/>
          <w:strike w:val="0"/>
          <w:sz w:val="22"/>
          <w:u w:val="single"/>
        </w:rPr>
        <w:t xml:space="preserve"> to see </w:t>
      </w:r>
      <w:r>
        <w:rPr>
          <w:b w:val="0"/>
          <w:i w:val="0"/>
          <w:smallCaps w:val="0"/>
          <w:strike w:val="0"/>
          <w:sz w:val="22"/>
          <w:highlight w:val="cyan"/>
          <w:u w:val="single"/>
        </w:rPr>
        <w:t>increasing</w:t>
      </w:r>
      <w:r>
        <w:rPr>
          <w:b w:val="0"/>
          <w:i w:val="0"/>
          <w:smallCaps w:val="0"/>
          <w:strike w:val="0"/>
          <w:sz w:val="22"/>
          <w:u w:val="single"/>
        </w:rPr>
        <w:t xml:space="preserve"> attempts at </w:t>
      </w:r>
      <w:r>
        <w:rPr>
          <w:b w:val="0"/>
          <w:i w:val="0"/>
          <w:smallCaps w:val="0"/>
          <w:strike w:val="0"/>
          <w:sz w:val="22"/>
          <w:highlight w:val="cyan"/>
          <w:u w:val="single"/>
        </w:rPr>
        <w:t>legislation and</w:t>
      </w:r>
      <w:r>
        <w:rPr>
          <w:b w:val="0"/>
          <w:i w:val="0"/>
          <w:smallCaps w:val="0"/>
          <w:strike w:val="0"/>
          <w:sz w:val="22"/>
          <w:u w:val="single"/>
        </w:rPr>
        <w:t xml:space="preserve"> international </w:t>
      </w:r>
      <w:r>
        <w:rPr>
          <w:b w:val="0"/>
          <w:i w:val="0"/>
          <w:smallCaps w:val="0"/>
          <w:strike w:val="0"/>
          <w:sz w:val="22"/>
          <w:highlight w:val="cyan"/>
          <w:u w:val="single"/>
        </w:rPr>
        <w:t>diplomacy</w:t>
      </w:r>
      <w:r>
        <w:rPr>
          <w:b w:val="0"/>
          <w:i w:val="0"/>
          <w:smallCaps w:val="0"/>
          <w:strike w:val="0"/>
          <w:sz w:val="16"/>
          <w:u w:val="none"/>
        </w:rPr>
        <w:t xml:space="preserve"> to encourage others to follow suit. According to </w:t>
      </w:r>
      <w:r>
        <w:rPr>
          <w:b w:val="0"/>
          <w:i w:val="0"/>
          <w:smallCaps w:val="0"/>
          <w:strike w:val="0"/>
          <w:sz w:val="22"/>
          <w:u w:val="single"/>
        </w:rPr>
        <w:t xml:space="preserve">our recent interview </w:t>
      </w:r>
      <w:r>
        <w:rPr>
          <w:b w:val="0"/>
          <w:i w:val="0"/>
          <w:smallCaps w:val="0"/>
          <w:strike w:val="0"/>
          <w:sz w:val="22"/>
          <w:highlight w:val="cyan"/>
          <w:u w:val="single"/>
        </w:rPr>
        <w:t>with</w:t>
      </w:r>
      <w:r>
        <w:rPr>
          <w:b w:val="0"/>
          <w:i w:val="0"/>
          <w:smallCaps w:val="0"/>
          <w:strike w:val="0"/>
          <w:sz w:val="22"/>
          <w:u w:val="single"/>
        </w:rPr>
        <w:t xml:space="preserve"> the </w:t>
      </w:r>
      <w:r>
        <w:rPr>
          <w:b/>
          <w:i w:val="0"/>
          <w:smallCaps w:val="0"/>
          <w:strike w:val="0"/>
          <w:sz w:val="22"/>
          <w:highlight w:val="cyan"/>
          <w:u w:val="single"/>
        </w:rPr>
        <w:t>U</w:t>
      </w:r>
      <w:r>
        <w:rPr>
          <w:b/>
          <w:i w:val="0"/>
          <w:smallCaps w:val="0"/>
          <w:strike w:val="0"/>
          <w:sz w:val="22"/>
          <w:u w:val="single"/>
        </w:rPr>
        <w:t xml:space="preserve">nited </w:t>
      </w:r>
      <w:r>
        <w:rPr>
          <w:b/>
          <w:i w:val="0"/>
          <w:smallCaps w:val="0"/>
          <w:strike w:val="0"/>
          <w:sz w:val="22"/>
          <w:highlight w:val="cyan"/>
          <w:u w:val="single"/>
        </w:rPr>
        <w:t>S</w:t>
      </w:r>
      <w:r>
        <w:rPr>
          <w:b/>
          <w:i w:val="0"/>
          <w:smallCaps w:val="0"/>
          <w:strike w:val="0"/>
          <w:sz w:val="22"/>
          <w:u w:val="single"/>
        </w:rPr>
        <w:t xml:space="preserve">tates </w:t>
      </w:r>
      <w:r>
        <w:rPr>
          <w:b/>
          <w:i w:val="0"/>
          <w:smallCaps w:val="0"/>
          <w:strike w:val="0"/>
          <w:sz w:val="22"/>
          <w:highlight w:val="cyan"/>
          <w:u w:val="single"/>
        </w:rPr>
        <w:t>P</w:t>
      </w:r>
      <w:r>
        <w:rPr>
          <w:b/>
          <w:i w:val="0"/>
          <w:smallCaps w:val="0"/>
          <w:strike w:val="0"/>
          <w:sz w:val="22"/>
          <w:u w:val="single"/>
        </w:rPr>
        <w:t xml:space="preserve">atent and </w:t>
      </w:r>
      <w:r>
        <w:rPr>
          <w:b/>
          <w:i w:val="0"/>
          <w:smallCaps w:val="0"/>
          <w:strike w:val="0"/>
          <w:sz w:val="22"/>
          <w:highlight w:val="cyan"/>
          <w:u w:val="single"/>
        </w:rPr>
        <w:t>T</w:t>
      </w:r>
      <w:r>
        <w:rPr>
          <w:b/>
          <w:i w:val="0"/>
          <w:smallCaps w:val="0"/>
          <w:strike w:val="0"/>
          <w:sz w:val="22"/>
          <w:u w:val="single"/>
        </w:rPr>
        <w:t xml:space="preserve">rademark </w:t>
      </w:r>
      <w:r>
        <w:rPr>
          <w:b/>
          <w:i w:val="0"/>
          <w:smallCaps w:val="0"/>
          <w:strike w:val="0"/>
          <w:sz w:val="22"/>
          <w:highlight w:val="cyan"/>
          <w:u w:val="single"/>
        </w:rPr>
        <w:t>O</w:t>
      </w:r>
      <w:r>
        <w:rPr>
          <w:b/>
          <w:i w:val="0"/>
          <w:smallCaps w:val="0"/>
          <w:strike w:val="0"/>
          <w:sz w:val="22"/>
          <w:u w:val="single"/>
        </w:rPr>
        <w:t>ffice</w:t>
      </w:r>
      <w:r>
        <w:rPr>
          <w:b w:val="0"/>
          <w:i w:val="0"/>
          <w:smallCaps w:val="0"/>
          <w:strike w:val="0"/>
          <w:sz w:val="22"/>
          <w:u w:val="single"/>
        </w:rPr>
        <w:t>, India and Ecuador are two countries involved in such legislation</w:t>
      </w:r>
      <w:r>
        <w:rPr>
          <w:b w:val="0"/>
          <w:i w:val="0"/>
          <w:smallCaps w:val="0"/>
          <w:strike w:val="0"/>
          <w:sz w:val="16"/>
          <w:u w:val="none"/>
        </w:rPr>
        <w:t xml:space="preserve"> and diplomacy at present. More are likely to follow.</w:t>
      </w:r>
    </w:p>
    <w:p>
      <w:pPr>
        <w:spacing w:after="60"/>
      </w:pPr>
      <w:r>
        <w:rPr>
          <w:b w:val="0"/>
          <w:i w:val="0"/>
          <w:smallCaps w:val="0"/>
          <w:strike w:val="0"/>
          <w:sz w:val="16"/>
          <w:u w:val="none"/>
        </w:rPr>
        <w:t xml:space="preserve">Laws are ultimately a reflection of the values of the society in which such laws are made, used, and enforced. The dominant culture within such societies, therefore, largely determines such laws. The field of intellectual property rights law is no exception. As Indigenous peoples throughout the history of the last 500 years have largely been systematically excluded from shaping the legal systems of the colonizing cultures, it is not surprising that the IPR systems in place have not historically been designed or applied to address the protection of Indigenous TK, or common property in general. </w:t>
      </w:r>
    </w:p>
    <w:p>
      <w:pPr>
        <w:spacing w:after="60"/>
      </w:pPr>
      <w:r>
        <w:rPr>
          <w:b w:val="0"/>
          <w:i w:val="0"/>
          <w:smallCaps w:val="0"/>
          <w:strike w:val="0"/>
          <w:sz w:val="22"/>
          <w:highlight w:val="cyan"/>
          <w:u w:val="single"/>
        </w:rPr>
        <w:t>Colonization</w:t>
      </w:r>
      <w:r>
        <w:rPr>
          <w:b w:val="0"/>
          <w:i w:val="0"/>
          <w:smallCaps w:val="0"/>
          <w:strike w:val="0"/>
          <w:sz w:val="22"/>
          <w:u w:val="single"/>
        </w:rPr>
        <w:t xml:space="preserve">, however, </w:t>
      </w:r>
      <w:r>
        <w:rPr>
          <w:b w:val="0"/>
          <w:i w:val="0"/>
          <w:smallCaps w:val="0"/>
          <w:strike w:val="0"/>
          <w:sz w:val="22"/>
          <w:highlight w:val="cyan"/>
          <w:u w:val="single"/>
        </w:rPr>
        <w:t>is a historical event</w:t>
      </w:r>
      <w:r>
        <w:rPr>
          <w:b w:val="0"/>
          <w:i w:val="0"/>
          <w:smallCaps w:val="0"/>
          <w:strike w:val="0"/>
          <w:sz w:val="22"/>
          <w:u w:val="single"/>
        </w:rPr>
        <w:t xml:space="preserve"> and </w:t>
      </w:r>
      <w:r>
        <w:rPr>
          <w:b/>
          <w:i w:val="0"/>
          <w:smallCaps w:val="0"/>
          <w:strike w:val="0"/>
          <w:sz w:val="22"/>
          <w:highlight w:val="cyan"/>
          <w:u w:val="single"/>
        </w:rPr>
        <w:t>its impact is a historical construct</w:t>
      </w:r>
      <w:r>
        <w:rPr>
          <w:b w:val="0"/>
          <w:i w:val="0"/>
          <w:smallCaps w:val="0"/>
          <w:strike w:val="0"/>
          <w:sz w:val="16"/>
          <w:u w:val="none"/>
        </w:rPr>
        <w:t xml:space="preserve">. </w:t>
      </w:r>
      <w:r>
        <w:rPr>
          <w:b w:val="0"/>
          <w:i w:val="0"/>
          <w:smallCaps w:val="0"/>
          <w:strike w:val="0"/>
          <w:sz w:val="22"/>
          <w:u w:val="single"/>
        </w:rPr>
        <w:t xml:space="preserve">While </w:t>
      </w:r>
      <w:r>
        <w:rPr>
          <w:b w:val="0"/>
          <w:i w:val="0"/>
          <w:smallCaps w:val="0"/>
          <w:strike w:val="0"/>
          <w:sz w:val="22"/>
          <w:highlight w:val="cyan"/>
          <w:u w:val="single"/>
        </w:rPr>
        <w:t>the clock cannot be turned back</w:t>
      </w:r>
      <w:r>
        <w:rPr>
          <w:b w:val="0"/>
          <w:i w:val="0"/>
          <w:smallCaps w:val="0"/>
          <w:strike w:val="0"/>
          <w:sz w:val="16"/>
          <w:u w:val="none"/>
        </w:rPr>
        <w:t xml:space="preserve"> for our Indigenous societies to a time before colonization, </w:t>
      </w:r>
      <w:r>
        <w:rPr>
          <w:b w:val="0"/>
          <w:i w:val="0"/>
          <w:smallCaps w:val="0"/>
          <w:strike w:val="0"/>
          <w:sz w:val="22"/>
          <w:highlight w:val="cyan"/>
          <w:u w:val="single"/>
        </w:rPr>
        <w:t>we can</w:t>
      </w:r>
      <w:r>
        <w:rPr>
          <w:b w:val="0"/>
          <w:i w:val="0"/>
          <w:smallCaps w:val="0"/>
          <w:strike w:val="0"/>
          <w:sz w:val="22"/>
          <w:u w:val="single"/>
        </w:rPr>
        <w:t xml:space="preserve"> work together to </w:t>
      </w:r>
      <w:r>
        <w:rPr>
          <w:b/>
          <w:i w:val="0"/>
          <w:smallCaps w:val="0"/>
          <w:strike w:val="0"/>
          <w:sz w:val="22"/>
          <w:highlight w:val="cyan"/>
          <w:u w:val="single"/>
        </w:rPr>
        <w:t>ameliorate</w:t>
      </w:r>
      <w:r>
        <w:rPr>
          <w:b w:val="0"/>
          <w:i w:val="0"/>
          <w:smallCaps w:val="0"/>
          <w:strike w:val="0"/>
          <w:sz w:val="22"/>
          <w:highlight w:val="cyan"/>
          <w:u w:val="single"/>
        </w:rPr>
        <w:t>, or at least reform, its</w:t>
      </w:r>
      <w:r>
        <w:rPr>
          <w:b w:val="0"/>
          <w:i w:val="0"/>
          <w:smallCaps w:val="0"/>
          <w:strike w:val="0"/>
          <w:sz w:val="22"/>
          <w:u w:val="single"/>
        </w:rPr>
        <w:t xml:space="preserve"> worst </w:t>
      </w:r>
      <w:r>
        <w:rPr>
          <w:b w:val="0"/>
          <w:i w:val="0"/>
          <w:smallCaps w:val="0"/>
          <w:strike w:val="0"/>
          <w:sz w:val="22"/>
          <w:highlight w:val="cyan"/>
          <w:u w:val="single"/>
        </w:rPr>
        <w:t>impacts</w:t>
      </w:r>
      <w:r>
        <w:rPr>
          <w:b w:val="0"/>
          <w:i w:val="0"/>
          <w:smallCaps w:val="0"/>
          <w:strike w:val="0"/>
          <w:sz w:val="16"/>
          <w:u w:val="none"/>
        </w:rPr>
        <w:t xml:space="preserve">. We can decide what to keep or reject within this historical construct. As Indigenous peoples and non-Indigenous peoples, </w:t>
      </w:r>
      <w:r>
        <w:rPr>
          <w:b w:val="0"/>
          <w:i w:val="0"/>
          <w:smallCaps w:val="0"/>
          <w:strike w:val="0"/>
          <w:sz w:val="22"/>
          <w:highlight w:val="cyan"/>
          <w:u w:val="single"/>
        </w:rPr>
        <w:t>we can seek</w:t>
      </w:r>
      <w:r>
        <w:rPr>
          <w:b w:val="0"/>
          <w:i w:val="0"/>
          <w:smallCaps w:val="0"/>
          <w:strike w:val="0"/>
          <w:sz w:val="22"/>
          <w:u w:val="single"/>
        </w:rPr>
        <w:t xml:space="preserve"> a new path forward for the world as it is today, and </w:t>
      </w:r>
      <w:r>
        <w:rPr>
          <w:b/>
          <w:i w:val="0"/>
          <w:smallCaps w:val="0"/>
          <w:strike w:val="0"/>
          <w:sz w:val="22"/>
          <w:highlight w:val="cyan"/>
          <w:u w:val="single"/>
        </w:rPr>
        <w:t>the world as we want it to be</w:t>
      </w:r>
      <w:r>
        <w:rPr>
          <w:b w:val="0"/>
          <w:i w:val="0"/>
          <w:smallCaps w:val="0"/>
          <w:strike w:val="0"/>
          <w:sz w:val="16"/>
          <w:u w:val="none"/>
        </w:rPr>
        <w:t xml:space="preserve">. </w:t>
      </w:r>
    </w:p>
    <w:p>
      <w:pPr>
        <w:spacing w:after="60"/>
      </w:pPr>
      <w:r>
        <w:rPr>
          <w:b w:val="0"/>
          <w:i w:val="0"/>
          <w:smallCaps w:val="0"/>
          <w:strike w:val="0"/>
          <w:sz w:val="16"/>
          <w:u w:val="none"/>
        </w:rPr>
        <w:t>The traditional knowledge of our Indigenous peoples is not anthropology or ethnography, but rather a part of vibrant and living cultures that have much to share and teach the world. TK has much to contribute to future generations of Indigenous peoples with unique cultures. Understanding that value, and advocating new ways to identify, protect, and enforce rights over such traditional knowledge offers an important path to the future, as well as offering us the opportunity to respectfully acknowledge the depth, diversity, and richness of our intellectual past.</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