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plan decks </w:t>
      </w:r>
      <w:r>
        <w:rPr>
          <w:b/>
          <w:i w:val="0"/>
          <w:smallCaps w:val="0"/>
          <w:strike w:val="0"/>
          <w:u w:val="single"/>
        </w:rPr>
        <w:t>biosimilars</w:t>
      </w:r>
      <w:r>
        <w:rPr>
          <w:b/>
          <w:i w:val="0"/>
          <w:smallCaps w:val="0"/>
          <w:strike w:val="0"/>
          <w:u w:val="none"/>
        </w:rPr>
        <w:t xml:space="preserve"> and </w:t>
      </w:r>
      <w:r>
        <w:rPr>
          <w:b/>
          <w:i w:val="0"/>
          <w:smallCaps w:val="0"/>
          <w:strike w:val="0"/>
          <w:u w:val="single"/>
        </w:rPr>
        <w:t>competitiveness</w:t>
      </w:r>
      <w:r>
        <w:rPr>
          <w:b/>
          <w:i w:val="0"/>
          <w:smallCaps w:val="0"/>
          <w:strike w:val="0"/>
          <w:u w:val="none"/>
        </w:rPr>
        <w:t>.</w:t>
      </w:r>
    </w:p>
    <w:p>
      <w:pPr>
        <w:spacing w:after="80"/>
      </w:pPr>
      <w:r>
        <w:rPr>
          <w:b/>
          <w:i w:val="0"/>
          <w:smallCaps w:val="0"/>
          <w:strike w:val="0"/>
          <w:sz w:val="22"/>
          <w:u w:val="none"/>
        </w:rPr>
        <w:t>Feldman and Misra 19</w:t>
      </w:r>
      <w:r>
        <w:rPr>
          <w:b w:val="0"/>
          <w:i w:val="0"/>
          <w:smallCaps w:val="0"/>
          <w:strike w:val="0"/>
          <w:u w:val="none"/>
        </w:rPr>
        <w:t xml:space="preserve"> (Robin C, Researcher at the University California Hastings College of the Law; and Prianka, Researcher for the Institute for Innovation Law at the University of California Hastings College of the Law, “The Fatal Attraction of Pay-for-Delay,” Chicago-Kent Journal of Intellectual Property, 18(1), 249-283, https://scholarship.kentlaw.iit.edu/ckjip/vol18/iss1/9, </w:t>
      </w:r>
      <w:r>
        <w:rPr>
          <w:b w:val="0"/>
          <w:i w:val="0"/>
          <w:smallCaps w:val="0"/>
          <w:strike w:val="0"/>
          <w:u w:val="none"/>
        </w:rPr>
        <w:t>dhiya</w:t>
      </w:r>
      <w:r>
        <w:rPr>
          <w:b w:val="0"/>
          <w:i w:val="0"/>
          <w:smallCaps w:val="0"/>
          <w:strike w:val="0"/>
          <w:u w:val="none"/>
        </w:rPr>
        <w:t>)</w:t>
      </w:r>
    </w:p>
    <w:p>
      <w:pPr>
        <w:spacing w:after="60"/>
      </w:pPr>
      <w:r>
        <w:rPr>
          <w:b w:val="0"/>
          <w:i w:val="0"/>
          <w:smallCaps w:val="0"/>
          <w:strike w:val="0"/>
          <w:sz w:val="16"/>
          <w:u w:val="none"/>
        </w:rPr>
        <w:t xml:space="preserve">Nevertheless, there is reason to believe that </w:t>
      </w:r>
      <w:r>
        <w:rPr>
          <w:b/>
          <w:i w:val="0"/>
          <w:smallCaps w:val="0"/>
          <w:strike w:val="0"/>
          <w:sz w:val="22"/>
          <w:highlight w:val="cyan"/>
          <w:u w:val="single"/>
        </w:rPr>
        <w:t>pay-for-delay</w:t>
      </w:r>
      <w:r>
        <w:rPr>
          <w:b w:val="0"/>
          <w:i w:val="0"/>
          <w:smallCaps w:val="0"/>
          <w:strike w:val="0"/>
          <w:sz w:val="22"/>
          <w:u w:val="single"/>
        </w:rPr>
        <w:t xml:space="preserve"> settlements</w:t>
      </w:r>
      <w:r>
        <w:rPr>
          <w:b w:val="0"/>
          <w:i w:val="0"/>
          <w:smallCaps w:val="0"/>
          <w:strike w:val="0"/>
          <w:sz w:val="16"/>
          <w:u w:val="none"/>
        </w:rPr>
        <w:t xml:space="preserve"> may still </w:t>
      </w:r>
      <w:r>
        <w:rPr>
          <w:b w:val="0"/>
          <w:i w:val="0"/>
          <w:smallCaps w:val="0"/>
          <w:strike w:val="0"/>
          <w:sz w:val="22"/>
          <w:highlight w:val="cyan"/>
          <w:u w:val="single"/>
        </w:rPr>
        <w:t xml:space="preserve">make an </w:t>
      </w:r>
      <w:r>
        <w:rPr>
          <w:b/>
          <w:i w:val="0"/>
          <w:smallCaps w:val="0"/>
          <w:strike w:val="0"/>
          <w:sz w:val="22"/>
          <w:highlight w:val="cyan"/>
          <w:u w:val="single"/>
        </w:rPr>
        <w:t>appearance</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16"/>
          <w:u w:val="none"/>
        </w:rPr>
        <w:t xml:space="preserve"> biologic </w:t>
      </w:r>
      <w:r>
        <w:rPr>
          <w:b/>
          <w:i w:val="0"/>
          <w:smallCaps w:val="0"/>
          <w:strike w:val="0"/>
          <w:sz w:val="22"/>
          <w:highlight w:val="cyan"/>
          <w:u w:val="single"/>
        </w:rPr>
        <w:t>drugs</w:t>
      </w:r>
      <w:r>
        <w:rPr>
          <w:b w:val="0"/>
          <w:i w:val="0"/>
          <w:smallCaps w:val="0"/>
          <w:strike w:val="0"/>
          <w:sz w:val="22"/>
          <w:u w:val="single"/>
        </w:rPr>
        <w:t xml:space="preserve"> in a manner that raises </w:t>
      </w:r>
      <w:r>
        <w:rPr>
          <w:b/>
          <w:i w:val="0"/>
          <w:smallCaps w:val="0"/>
          <w:strike w:val="0"/>
          <w:sz w:val="22"/>
          <w:u w:val="single"/>
        </w:rPr>
        <w:t>competition concerns</w:t>
      </w:r>
      <w:r>
        <w:rPr>
          <w:b w:val="0"/>
          <w:i w:val="0"/>
          <w:smallCaps w:val="0"/>
          <w:strike w:val="0"/>
          <w:sz w:val="16"/>
          <w:u w:val="none"/>
        </w:rPr>
        <w:t xml:space="preserve">. First, although biosimilars will encounter hurdles to market entry, other factors point to the likelihood that biosimilars will soon jump into the ring alongside the original biologic drugs. </w:t>
      </w:r>
      <w:r>
        <w:rPr>
          <w:b w:val="0"/>
          <w:i w:val="0"/>
          <w:smallCaps w:val="0"/>
          <w:strike w:val="0"/>
          <w:sz w:val="22"/>
          <w:u w:val="single"/>
        </w:rPr>
        <w:t xml:space="preserve">The U.S. </w:t>
      </w:r>
      <w:r>
        <w:rPr>
          <w:b/>
          <w:i w:val="0"/>
          <w:smallCaps w:val="0"/>
          <w:strike w:val="0"/>
          <w:sz w:val="22"/>
          <w:highlight w:val="cyan"/>
          <w:u w:val="single"/>
        </w:rPr>
        <w:t>biologic</w:t>
      </w:r>
      <w:r>
        <w:rPr>
          <w:b w:val="0"/>
          <w:i w:val="0"/>
          <w:smallCaps w:val="0"/>
          <w:strike w:val="0"/>
          <w:sz w:val="22"/>
          <w:highlight w:val="cyan"/>
          <w:u w:val="single"/>
        </w:rPr>
        <w:t xml:space="preserve"> and </w:t>
      </w:r>
      <w:r>
        <w:rPr>
          <w:b/>
          <w:i w:val="0"/>
          <w:smallCaps w:val="0"/>
          <w:strike w:val="0"/>
          <w:sz w:val="22"/>
          <w:highlight w:val="cyan"/>
          <w:u w:val="single"/>
        </w:rPr>
        <w:t>biosimilar</w:t>
      </w:r>
      <w:r>
        <w:rPr>
          <w:b w:val="0"/>
          <w:i w:val="0"/>
          <w:smallCaps w:val="0"/>
          <w:strike w:val="0"/>
          <w:sz w:val="22"/>
          <w:u w:val="single"/>
        </w:rPr>
        <w:t xml:space="preserve"> landscape </w:t>
      </w:r>
      <w:r>
        <w:rPr>
          <w:b w:val="0"/>
          <w:i w:val="0"/>
          <w:smallCaps w:val="0"/>
          <w:strike w:val="0"/>
          <w:sz w:val="22"/>
          <w:highlight w:val="cyan"/>
          <w:u w:val="single"/>
        </w:rPr>
        <w:t>faces</w:t>
      </w:r>
      <w:r>
        <w:rPr>
          <w:b w:val="0"/>
          <w:i w:val="0"/>
          <w:smallCaps w:val="0"/>
          <w:strike w:val="0"/>
          <w:sz w:val="16"/>
          <w:u w:val="none"/>
        </w:rPr>
        <w:t xml:space="preserve"> what some call </w:t>
      </w:r>
      <w:r>
        <w:rPr>
          <w:b w:val="0"/>
          <w:i w:val="0"/>
          <w:smallCaps w:val="0"/>
          <w:strike w:val="0"/>
          <w:sz w:val="22"/>
          <w:highlight w:val="cyan"/>
          <w:u w:val="single"/>
        </w:rPr>
        <w:t>a</w:t>
      </w:r>
      <w:r>
        <w:rPr>
          <w:b w:val="0"/>
          <w:i w:val="0"/>
          <w:smallCaps w:val="0"/>
          <w:strike w:val="0"/>
          <w:sz w:val="16"/>
          <w:u w:val="none"/>
        </w:rPr>
        <w:t xml:space="preserve"> “</w:t>
      </w:r>
      <w:r>
        <w:rPr>
          <w:b/>
          <w:i w:val="0"/>
          <w:smallCaps w:val="0"/>
          <w:strike w:val="0"/>
          <w:sz w:val="22"/>
          <w:highlight w:val="cyan"/>
          <w:u w:val="single"/>
        </w:rPr>
        <w:t>patent cliff</w:t>
      </w:r>
      <w:r>
        <w:rPr>
          <w:b w:val="0"/>
          <w:i w:val="0"/>
          <w:smallCaps w:val="0"/>
          <w:strike w:val="0"/>
          <w:sz w:val="16"/>
          <w:u w:val="none"/>
        </w:rPr>
        <w:t xml:space="preserve"> 2.0,” </w:t>
      </w:r>
      <w:r>
        <w:rPr>
          <w:b w:val="0"/>
          <w:i w:val="0"/>
          <w:smallCaps w:val="0"/>
          <w:strike w:val="0"/>
          <w:sz w:val="22"/>
          <w:u w:val="single"/>
        </w:rPr>
        <w:t>in which patent losses</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blockbuster </w:t>
      </w:r>
      <w:r>
        <w:rPr>
          <w:b w:val="0"/>
          <w:i w:val="0"/>
          <w:smallCaps w:val="0"/>
          <w:strike w:val="0"/>
          <w:sz w:val="22"/>
          <w:u w:val="single"/>
        </w:rPr>
        <w:t>drugs</w:t>
      </w:r>
      <w:r>
        <w:rPr>
          <w:b w:val="0"/>
          <w:i w:val="0"/>
          <w:smallCaps w:val="0"/>
          <w:strike w:val="0"/>
          <w:sz w:val="16"/>
          <w:u w:val="none"/>
        </w:rPr>
        <w:t xml:space="preserve"> </w:t>
      </w:r>
      <w:r>
        <w:rPr>
          <w:b w:val="0"/>
          <w:i w:val="0"/>
          <w:smallCaps w:val="0"/>
          <w:strike w:val="0"/>
          <w:sz w:val="22"/>
          <w:u w:val="single"/>
        </w:rPr>
        <w:t xml:space="preserve">put pressure on large </w:t>
      </w:r>
      <w:r>
        <w:rPr>
          <w:b/>
          <w:i w:val="0"/>
          <w:smallCaps w:val="0"/>
          <w:strike w:val="0"/>
          <w:sz w:val="22"/>
          <w:u w:val="single"/>
        </w:rPr>
        <w:t>pharmaceutical companies</w:t>
      </w:r>
      <w:r>
        <w:rPr>
          <w:b w:val="0"/>
          <w:i w:val="0"/>
          <w:smallCaps w:val="0"/>
          <w:strike w:val="0"/>
          <w:sz w:val="16"/>
          <w:u w:val="none"/>
        </w:rPr>
        <w:t xml:space="preserve"> </w:t>
      </w:r>
      <w:r>
        <w:rPr>
          <w:b w:val="0"/>
          <w:i w:val="0"/>
          <w:smallCaps w:val="0"/>
          <w:strike w:val="0"/>
          <w:sz w:val="22"/>
          <w:u w:val="single"/>
        </w:rPr>
        <w:t>to</w:t>
      </w:r>
      <w:r>
        <w:rPr>
          <w:b w:val="0"/>
          <w:i w:val="0"/>
          <w:smallCaps w:val="0"/>
          <w:strike w:val="0"/>
          <w:sz w:val="16"/>
          <w:u w:val="none"/>
        </w:rPr>
        <w:t xml:space="preserve"> somehow </w:t>
      </w:r>
      <w:r>
        <w:rPr>
          <w:b w:val="0"/>
          <w:i w:val="0"/>
          <w:smallCaps w:val="0"/>
          <w:strike w:val="0"/>
          <w:sz w:val="22"/>
          <w:u w:val="single"/>
        </w:rPr>
        <w:t>retain</w:t>
      </w:r>
      <w:r>
        <w:rPr>
          <w:b w:val="0"/>
          <w:i w:val="0"/>
          <w:smallCaps w:val="0"/>
          <w:strike w:val="0"/>
          <w:sz w:val="16"/>
          <w:u w:val="none"/>
        </w:rPr>
        <w:t xml:space="preserve"> </w:t>
      </w:r>
      <w:r>
        <w:rPr>
          <w:b w:val="0"/>
          <w:i w:val="0"/>
          <w:smallCaps w:val="0"/>
          <w:strike w:val="0"/>
          <w:sz w:val="22"/>
          <w:u w:val="single"/>
        </w:rPr>
        <w:t>exclusivity</w:t>
      </w:r>
      <w:r>
        <w:rPr>
          <w:b w:val="0"/>
          <w:i w:val="0"/>
          <w:smallCaps w:val="0"/>
          <w:strike w:val="0"/>
          <w:sz w:val="16"/>
          <w:u w:val="none"/>
        </w:rPr>
        <w:t xml:space="preserve"> or major portions </w:t>
      </w:r>
      <w:r>
        <w:rPr>
          <w:b w:val="0"/>
          <w:i w:val="0"/>
          <w:smallCaps w:val="0"/>
          <w:strike w:val="0"/>
          <w:sz w:val="22"/>
          <w:u w:val="single"/>
        </w:rPr>
        <w:t>of their market share</w:t>
      </w:r>
      <w:r>
        <w:rPr>
          <w:b w:val="0"/>
          <w:i w:val="0"/>
          <w:smallCaps w:val="0"/>
          <w:strike w:val="0"/>
          <w:sz w:val="16"/>
          <w:u w:val="none"/>
        </w:rPr>
        <w:t xml:space="preserve">.115 A recent estimate suggested that 45 percent of the sales at risk looking forward from 2017 is for biologics.116 Other estimates say that the U.S. holds the majority of biosimilar potential across the world almost 60 percent of global biologic sales came from the U.S.117 Given that biologics are extremely lucrative, </w:t>
      </w:r>
      <w:r>
        <w:rPr>
          <w:b w:val="0"/>
          <w:i w:val="0"/>
          <w:smallCaps w:val="0"/>
          <w:strike w:val="0"/>
          <w:sz w:val="22"/>
          <w:u w:val="single"/>
        </w:rPr>
        <w:t>makers of</w:t>
      </w:r>
      <w:r>
        <w:rPr>
          <w:b w:val="0"/>
          <w:i w:val="0"/>
          <w:smallCaps w:val="0"/>
          <w:strike w:val="0"/>
          <w:sz w:val="16"/>
          <w:u w:val="none"/>
        </w:rPr>
        <w:t xml:space="preserve"> reference </w:t>
      </w:r>
      <w:r>
        <w:rPr>
          <w:b w:val="0"/>
          <w:i w:val="0"/>
          <w:smallCaps w:val="0"/>
          <w:strike w:val="0"/>
          <w:sz w:val="22"/>
          <w:highlight w:val="cyan"/>
          <w:u w:val="single"/>
        </w:rPr>
        <w:t>biologics</w:t>
      </w:r>
      <w:r>
        <w:rPr>
          <w:b w:val="0"/>
          <w:i w:val="0"/>
          <w:smallCaps w:val="0"/>
          <w:strike w:val="0"/>
          <w:sz w:val="16"/>
          <w:u w:val="none"/>
        </w:rPr>
        <w:t xml:space="preserve"> </w:t>
      </w:r>
      <w:r>
        <w:rPr>
          <w:b w:val="0"/>
          <w:i w:val="0"/>
          <w:smallCaps w:val="0"/>
          <w:strike w:val="0"/>
          <w:sz w:val="22"/>
          <w:highlight w:val="cyan"/>
          <w:u w:val="single"/>
        </w:rPr>
        <w:t>have</w:t>
      </w:r>
      <w:r>
        <w:rPr>
          <w:b w:val="0"/>
          <w:i w:val="0"/>
          <w:smallCaps w:val="0"/>
          <w:strike w:val="0"/>
          <w:sz w:val="22"/>
          <w:u w:val="single"/>
        </w:rPr>
        <w:t xml:space="preserve"> </w:t>
      </w:r>
      <w:r>
        <w:rPr>
          <w:b w:val="0"/>
          <w:i w:val="0"/>
          <w:smallCaps w:val="0"/>
          <w:strike w:val="0"/>
          <w:sz w:val="22"/>
          <w:highlight w:val="cyan"/>
          <w:u w:val="single"/>
        </w:rPr>
        <w:t>strong incentives</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try to </w:t>
      </w:r>
      <w:r>
        <w:rPr>
          <w:b w:val="0"/>
          <w:i w:val="0"/>
          <w:smallCaps w:val="0"/>
          <w:strike w:val="0"/>
          <w:sz w:val="22"/>
          <w:highlight w:val="cyan"/>
          <w:u w:val="single"/>
        </w:rPr>
        <w:t>retain</w:t>
      </w:r>
      <w:r>
        <w:rPr>
          <w:b w:val="0"/>
          <w:i w:val="0"/>
          <w:smallCaps w:val="0"/>
          <w:strike w:val="0"/>
          <w:sz w:val="22"/>
          <w:u w:val="single"/>
        </w:rPr>
        <w:t xml:space="preserve"> </w:t>
      </w:r>
      <w:r>
        <w:rPr>
          <w:b/>
          <w:i w:val="0"/>
          <w:smallCaps w:val="0"/>
          <w:strike w:val="0"/>
          <w:sz w:val="22"/>
          <w:u w:val="single"/>
        </w:rPr>
        <w:t>portions</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their </w:t>
      </w:r>
      <w:r>
        <w:rPr>
          <w:b/>
          <w:i w:val="0"/>
          <w:smallCaps w:val="0"/>
          <w:strike w:val="0"/>
          <w:sz w:val="22"/>
          <w:highlight w:val="cyan"/>
          <w:u w:val="single"/>
        </w:rPr>
        <w:t>monopoly</w:t>
      </w:r>
      <w:r>
        <w:rPr>
          <w:b w:val="0"/>
          <w:i w:val="0"/>
          <w:smallCaps w:val="0"/>
          <w:strike w:val="0"/>
          <w:sz w:val="22"/>
          <w:u w:val="single"/>
        </w:rPr>
        <w:t xml:space="preserve"> rents</w:t>
      </w:r>
      <w:r>
        <w:rPr>
          <w:b w:val="0"/>
          <w:i w:val="0"/>
          <w:smallCaps w:val="0"/>
          <w:strike w:val="0"/>
          <w:sz w:val="16"/>
          <w:u w:val="none"/>
        </w:rPr>
        <w:t>.</w:t>
      </w:r>
    </w:p>
    <w:p>
      <w:pPr>
        <w:spacing w:after="60"/>
      </w:pPr>
      <w:r>
        <w:rPr>
          <w:b w:val="0"/>
          <w:i w:val="0"/>
          <w:smallCaps w:val="0"/>
          <w:strike w:val="0"/>
          <w:sz w:val="16"/>
          <w:u w:val="none"/>
        </w:rPr>
        <w:t xml:space="preserve">Further, commentators have predicted that over time, </w:t>
      </w:r>
      <w:r>
        <w:rPr>
          <w:b w:val="0"/>
          <w:i w:val="0"/>
          <w:smallCaps w:val="0"/>
          <w:strike w:val="0"/>
          <w:sz w:val="22"/>
          <w:u w:val="single"/>
        </w:rPr>
        <w:t xml:space="preserve">the </w:t>
      </w:r>
      <w:r>
        <w:rPr>
          <w:b w:val="0"/>
          <w:i w:val="0"/>
          <w:smallCaps w:val="0"/>
          <w:strike w:val="0"/>
          <w:sz w:val="22"/>
          <w:highlight w:val="cyan"/>
          <w:u w:val="single"/>
        </w:rPr>
        <w:t>costs</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developing a </w:t>
      </w:r>
      <w:r>
        <w:rPr>
          <w:b w:val="0"/>
          <w:i w:val="0"/>
          <w:smallCaps w:val="0"/>
          <w:strike w:val="0"/>
          <w:sz w:val="22"/>
          <w:highlight w:val="cyan"/>
          <w:u w:val="single"/>
        </w:rPr>
        <w:t>biosimilar</w:t>
      </w:r>
      <w:r>
        <w:rPr>
          <w:b w:val="0"/>
          <w:i w:val="0"/>
          <w:smallCaps w:val="0"/>
          <w:strike w:val="0"/>
          <w:sz w:val="22"/>
          <w:u w:val="single"/>
        </w:rPr>
        <w:t xml:space="preserve"> </w:t>
      </w:r>
      <w:r>
        <w:rPr>
          <w:b w:val="0"/>
          <w:i w:val="0"/>
          <w:smallCaps w:val="0"/>
          <w:strike w:val="0"/>
          <w:sz w:val="22"/>
          <w:highlight w:val="cyan"/>
          <w:u w:val="single"/>
        </w:rPr>
        <w:t>will go down</w:t>
      </w:r>
      <w:r>
        <w:rPr>
          <w:b w:val="0"/>
          <w:i w:val="0"/>
          <w:smallCaps w:val="0"/>
          <w:strike w:val="0"/>
          <w:sz w:val="22"/>
          <w:u w:val="single"/>
        </w:rPr>
        <w:t xml:space="preserve"> as a</w:t>
      </w:r>
      <w:r>
        <w:rPr>
          <w:b w:val="0"/>
          <w:i w:val="0"/>
          <w:smallCaps w:val="0"/>
          <w:strike w:val="0"/>
          <w:sz w:val="16"/>
          <w:u w:val="none"/>
        </w:rPr>
        <w:t xml:space="preserve"> </w:t>
      </w:r>
      <w:r>
        <w:rPr>
          <w:b w:val="0"/>
          <w:i w:val="0"/>
          <w:smallCaps w:val="0"/>
          <w:strike w:val="0"/>
          <w:sz w:val="22"/>
          <w:u w:val="single"/>
        </w:rPr>
        <w:t xml:space="preserve">result of </w:t>
      </w:r>
      <w:r>
        <w:rPr>
          <w:b/>
          <w:i w:val="0"/>
          <w:smallCaps w:val="0"/>
          <w:strike w:val="0"/>
          <w:sz w:val="22"/>
          <w:u w:val="single"/>
        </w:rPr>
        <w:t>technological advances</w:t>
      </w:r>
      <w:r>
        <w:rPr>
          <w:b w:val="0"/>
          <w:i w:val="0"/>
          <w:smallCaps w:val="0"/>
          <w:strike w:val="0"/>
          <w:sz w:val="16"/>
          <w:u w:val="none"/>
        </w:rPr>
        <w:t xml:space="preserve">.118 Others have noted that while well-established biologic manufacturers have economies of scale working in their favor, </w:t>
      </w:r>
      <w:r>
        <w:rPr>
          <w:b w:val="0"/>
          <w:i w:val="0"/>
          <w:smallCaps w:val="0"/>
          <w:strike w:val="0"/>
          <w:sz w:val="22"/>
          <w:highlight w:val="cyan"/>
          <w:u w:val="single"/>
        </w:rPr>
        <w:t>biosimilar</w:t>
      </w:r>
      <w:r>
        <w:rPr>
          <w:b w:val="0"/>
          <w:i w:val="0"/>
          <w:smallCaps w:val="0"/>
          <w:strike w:val="0"/>
          <w:sz w:val="22"/>
          <w:u w:val="single"/>
        </w:rPr>
        <w:t xml:space="preserve"> manufacturers</w:t>
      </w:r>
      <w:r>
        <w:rPr>
          <w:b w:val="0"/>
          <w:i w:val="0"/>
          <w:smallCaps w:val="0"/>
          <w:strike w:val="0"/>
          <w:sz w:val="16"/>
          <w:u w:val="none"/>
        </w:rPr>
        <w:t xml:space="preserve"> </w:t>
      </w:r>
      <w:r>
        <w:rPr>
          <w:b w:val="0"/>
          <w:i w:val="0"/>
          <w:smallCaps w:val="0"/>
          <w:strike w:val="0"/>
          <w:sz w:val="22"/>
          <w:u w:val="single"/>
        </w:rPr>
        <w:t>may</w:t>
      </w:r>
      <w:r>
        <w:rPr>
          <w:b w:val="0"/>
          <w:i w:val="0"/>
          <w:smallCaps w:val="0"/>
          <w:strike w:val="0"/>
          <w:sz w:val="16"/>
          <w:u w:val="none"/>
        </w:rPr>
        <w:t xml:space="preserve"> </w:t>
      </w:r>
      <w:r>
        <w:rPr>
          <w:b w:val="0"/>
          <w:i w:val="0"/>
          <w:smallCaps w:val="0"/>
          <w:strike w:val="0"/>
          <w:sz w:val="22"/>
          <w:u w:val="single"/>
        </w:rPr>
        <w:t>be able to use their newer</w:t>
      </w:r>
      <w:r>
        <w:rPr>
          <w:b w:val="0"/>
          <w:i w:val="0"/>
          <w:smallCaps w:val="0"/>
          <w:strike w:val="0"/>
          <w:sz w:val="16"/>
          <w:u w:val="none"/>
        </w:rPr>
        <w:t xml:space="preserve"> technologies or innovative </w:t>
      </w:r>
      <w:r>
        <w:rPr>
          <w:b w:val="0"/>
          <w:i w:val="0"/>
          <w:smallCaps w:val="0"/>
          <w:strike w:val="0"/>
          <w:sz w:val="22"/>
          <w:u w:val="single"/>
        </w:rPr>
        <w:t>methods</w:t>
      </w:r>
      <w:r>
        <w:rPr>
          <w:b w:val="0"/>
          <w:i w:val="0"/>
          <w:smallCaps w:val="0"/>
          <w:strike w:val="0"/>
          <w:sz w:val="16"/>
          <w:u w:val="none"/>
        </w:rPr>
        <w:t xml:space="preserve"> </w:t>
      </w:r>
      <w:r>
        <w:rPr>
          <w:b w:val="0"/>
          <w:i w:val="0"/>
          <w:smallCaps w:val="0"/>
          <w:strike w:val="0"/>
          <w:sz w:val="22"/>
          <w:u w:val="single"/>
        </w:rPr>
        <w:t xml:space="preserve">to </w:t>
      </w:r>
      <w:r>
        <w:rPr>
          <w:b w:val="0"/>
          <w:i w:val="0"/>
          <w:smallCaps w:val="0"/>
          <w:strike w:val="0"/>
          <w:sz w:val="22"/>
          <w:highlight w:val="cyan"/>
          <w:u w:val="single"/>
        </w:rPr>
        <w:t>bring</w:t>
      </w:r>
      <w:r>
        <w:rPr>
          <w:b w:val="0"/>
          <w:i w:val="0"/>
          <w:smallCaps w:val="0"/>
          <w:strike w:val="0"/>
          <w:sz w:val="22"/>
          <w:u w:val="single"/>
        </w:rPr>
        <w:t xml:space="preserve"> </w:t>
      </w:r>
      <w:r>
        <w:rPr>
          <w:b w:val="0"/>
          <w:i w:val="0"/>
          <w:smallCaps w:val="0"/>
          <w:strike w:val="0"/>
          <w:sz w:val="22"/>
          <w:highlight w:val="cyan"/>
          <w:u w:val="single"/>
        </w:rPr>
        <w:t>down</w:t>
      </w:r>
      <w:r>
        <w:rPr>
          <w:b w:val="0"/>
          <w:i w:val="0"/>
          <w:smallCaps w:val="0"/>
          <w:strike w:val="0"/>
          <w:sz w:val="22"/>
          <w:u w:val="single"/>
        </w:rPr>
        <w:t xml:space="preserve"> </w:t>
      </w:r>
      <w:r>
        <w:rPr>
          <w:b/>
          <w:i w:val="0"/>
          <w:smallCaps w:val="0"/>
          <w:strike w:val="0"/>
          <w:sz w:val="22"/>
          <w:highlight w:val="cyan"/>
          <w:u w:val="single"/>
        </w:rPr>
        <w:t>manufacturing</w:t>
      </w:r>
      <w:r>
        <w:rPr>
          <w:b w:val="0"/>
          <w:i w:val="0"/>
          <w:smallCaps w:val="0"/>
          <w:strike w:val="0"/>
          <w:sz w:val="16"/>
          <w:u w:val="none"/>
        </w:rPr>
        <w:t xml:space="preserve">, </w:t>
      </w:r>
      <w:r>
        <w:rPr>
          <w:b w:val="0"/>
          <w:i w:val="0"/>
          <w:smallCaps w:val="0"/>
          <w:strike w:val="0"/>
          <w:sz w:val="22"/>
          <w:u w:val="single"/>
        </w:rPr>
        <w:t>thereby</w:t>
      </w:r>
      <w:r>
        <w:rPr>
          <w:b w:val="0"/>
          <w:i w:val="0"/>
          <w:smallCaps w:val="0"/>
          <w:strike w:val="0"/>
          <w:sz w:val="16"/>
          <w:u w:val="none"/>
        </w:rPr>
        <w:t xml:space="preserve"> </w:t>
      </w:r>
      <w:r>
        <w:rPr>
          <w:b w:val="0"/>
          <w:i w:val="0"/>
          <w:smallCaps w:val="0"/>
          <w:strike w:val="0"/>
          <w:sz w:val="22"/>
          <w:highlight w:val="cyan"/>
          <w:u w:val="single"/>
        </w:rPr>
        <w:t>decreasing prices</w:t>
      </w:r>
      <w:r>
        <w:rPr>
          <w:b w:val="0"/>
          <w:i w:val="0"/>
          <w:smallCaps w:val="0"/>
          <w:strike w:val="0"/>
          <w:sz w:val="22"/>
          <w:u w:val="single"/>
        </w:rPr>
        <w:t xml:space="preserve"> </w:t>
      </w:r>
      <w:r>
        <w:rPr>
          <w:b w:val="0"/>
          <w:i w:val="0"/>
          <w:smallCaps w:val="0"/>
          <w:strike w:val="0"/>
          <w:sz w:val="16"/>
          <w:u w:val="none"/>
        </w:rPr>
        <w:t xml:space="preserve">for their products.119 Thus, although </w:t>
      </w:r>
      <w:r>
        <w:rPr>
          <w:b w:val="0"/>
          <w:i w:val="0"/>
          <w:smallCaps w:val="0"/>
          <w:strike w:val="0"/>
          <w:sz w:val="22"/>
          <w:u w:val="single"/>
        </w:rPr>
        <w:t>biologics and biosimilars</w:t>
      </w:r>
      <w:r>
        <w:rPr>
          <w:b w:val="0"/>
          <w:i w:val="0"/>
          <w:smallCaps w:val="0"/>
          <w:strike w:val="0"/>
          <w:sz w:val="16"/>
          <w:u w:val="none"/>
        </w:rPr>
        <w:t xml:space="preserve"> do not have as high of a price differential as branded and generic small-molecule drugs, the</w:t>
      </w:r>
      <w:r>
        <w:rPr>
          <w:b w:val="0"/>
          <w:i w:val="0"/>
          <w:smallCaps w:val="0"/>
          <w:strike w:val="0"/>
          <w:sz w:val="22"/>
          <w:u w:val="single"/>
        </w:rPr>
        <w:t xml:space="preserve"> differential is predicted</w:t>
      </w:r>
      <w:r>
        <w:rPr>
          <w:b w:val="0"/>
          <w:i w:val="0"/>
          <w:smallCaps w:val="0"/>
          <w:strike w:val="0"/>
          <w:sz w:val="16"/>
          <w:u w:val="none"/>
        </w:rPr>
        <w:t xml:space="preserve"> </w:t>
      </w:r>
      <w:r>
        <w:rPr>
          <w:b w:val="0"/>
          <w:i w:val="0"/>
          <w:smallCaps w:val="0"/>
          <w:strike w:val="0"/>
          <w:sz w:val="22"/>
          <w:u w:val="single"/>
        </w:rPr>
        <w:t xml:space="preserve">to </w:t>
      </w:r>
      <w:r>
        <w:rPr>
          <w:b/>
          <w:i w:val="0"/>
          <w:smallCaps w:val="0"/>
          <w:strike w:val="0"/>
          <w:sz w:val="22"/>
          <w:u w:val="single"/>
        </w:rPr>
        <w:t>widen</w:t>
      </w:r>
      <w:r>
        <w:rPr>
          <w:b w:val="0"/>
          <w:i w:val="0"/>
          <w:smallCaps w:val="0"/>
          <w:strike w:val="0"/>
          <w:sz w:val="22"/>
          <w:u w:val="single"/>
        </w:rPr>
        <w:t xml:space="preserve"> as the cost of making </w:t>
      </w:r>
      <w:r>
        <w:rPr>
          <w:b/>
          <w:i w:val="0"/>
          <w:smallCaps w:val="0"/>
          <w:strike w:val="0"/>
          <w:sz w:val="22"/>
          <w:u w:val="single"/>
        </w:rPr>
        <w:t>copycat versions</w:t>
      </w:r>
      <w:r>
        <w:rPr>
          <w:b w:val="0"/>
          <w:i w:val="0"/>
          <w:smallCaps w:val="0"/>
          <w:strike w:val="0"/>
          <w:sz w:val="16"/>
          <w:u w:val="none"/>
        </w:rPr>
        <w:t xml:space="preserve"> of reference drugs </w:t>
      </w:r>
      <w:r>
        <w:rPr>
          <w:b w:val="0"/>
          <w:i w:val="0"/>
          <w:smallCaps w:val="0"/>
          <w:strike w:val="0"/>
          <w:sz w:val="22"/>
          <w:u w:val="single"/>
        </w:rPr>
        <w:t>decreases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interchangeable </w:t>
      </w:r>
      <w:r>
        <w:rPr>
          <w:b w:val="0"/>
          <w:i w:val="0"/>
          <w:smallCaps w:val="0"/>
          <w:strike w:val="0"/>
          <w:sz w:val="22"/>
          <w:u w:val="single"/>
        </w:rPr>
        <w:t>biologics</w:t>
      </w:r>
      <w:r>
        <w:rPr>
          <w:b w:val="0"/>
          <w:i w:val="0"/>
          <w:smallCaps w:val="0"/>
          <w:strike w:val="0"/>
          <w:sz w:val="16"/>
          <w:u w:val="none"/>
        </w:rPr>
        <w:t xml:space="preserve"> </w:t>
      </w:r>
      <w:r>
        <w:rPr>
          <w:b w:val="0"/>
          <w:i w:val="0"/>
          <w:smallCaps w:val="0"/>
          <w:strike w:val="0"/>
          <w:sz w:val="22"/>
          <w:u w:val="single"/>
        </w:rPr>
        <w:t>replace biosimilars</w:t>
      </w:r>
      <w:r>
        <w:rPr>
          <w:b w:val="0"/>
          <w:i w:val="0"/>
          <w:smallCaps w:val="0"/>
          <w:strike w:val="0"/>
          <w:sz w:val="16"/>
          <w:u w:val="none"/>
        </w:rPr>
        <w:t xml:space="preserve"> as a predominant alternative.120 Importantly, interchangeable status connotes a full-year exclusivity period alongside the reference biologic, as mentioned above. </w:t>
      </w:r>
      <w:r>
        <w:rPr>
          <w:b w:val="0"/>
          <w:i w:val="0"/>
          <w:smallCaps w:val="0"/>
          <w:strike w:val="0"/>
          <w:sz w:val="22"/>
          <w:highlight w:val="cyan"/>
          <w:u w:val="single"/>
        </w:rPr>
        <w:t>If</w:t>
      </w:r>
      <w:r>
        <w:rPr>
          <w:b w:val="0"/>
          <w:i w:val="0"/>
          <w:smallCaps w:val="0"/>
          <w:strike w:val="0"/>
          <w:sz w:val="22"/>
          <w:u w:val="single"/>
        </w:rPr>
        <w:t xml:space="preserve"> more </w:t>
      </w:r>
      <w:r>
        <w:rPr>
          <w:b w:val="0"/>
          <w:i w:val="0"/>
          <w:smallCaps w:val="0"/>
          <w:strike w:val="0"/>
          <w:sz w:val="22"/>
          <w:highlight w:val="cyan"/>
          <w:u w:val="single"/>
        </w:rPr>
        <w:t>biosimilar drugs</w:t>
      </w:r>
      <w:r>
        <w:rPr>
          <w:b w:val="0"/>
          <w:i w:val="0"/>
          <w:smallCaps w:val="0"/>
          <w:strike w:val="0"/>
          <w:sz w:val="16"/>
          <w:u w:val="none"/>
        </w:rPr>
        <w:t xml:space="preserve"> </w:t>
      </w:r>
      <w:r>
        <w:rPr>
          <w:b w:val="0"/>
          <w:i w:val="0"/>
          <w:smallCaps w:val="0"/>
          <w:strike w:val="0"/>
          <w:sz w:val="22"/>
          <w:highlight w:val="cyan"/>
          <w:u w:val="single"/>
        </w:rPr>
        <w:t>become</w:t>
      </w:r>
      <w:r>
        <w:rPr>
          <w:b w:val="0"/>
          <w:i w:val="0"/>
          <w:smallCaps w:val="0"/>
          <w:strike w:val="0"/>
          <w:sz w:val="22"/>
          <w:u w:val="single"/>
        </w:rPr>
        <w:t xml:space="preserve"> </w:t>
      </w:r>
      <w:r>
        <w:rPr>
          <w:b w:val="0"/>
          <w:i w:val="0"/>
          <w:smallCaps w:val="0"/>
          <w:strike w:val="0"/>
          <w:sz w:val="22"/>
          <w:highlight w:val="cyan"/>
          <w:u w:val="single"/>
        </w:rPr>
        <w:t>interchangeable</w:t>
      </w:r>
      <w:r>
        <w:rPr>
          <w:b w:val="0"/>
          <w:i w:val="0"/>
          <w:smallCaps w:val="0"/>
          <w:strike w:val="0"/>
          <w:sz w:val="16"/>
          <w:u w:val="none"/>
        </w:rPr>
        <w:t xml:space="preserve"> with reference biologics, </w:t>
      </w:r>
      <w:r>
        <w:rPr>
          <w:b w:val="0"/>
          <w:i w:val="0"/>
          <w:smallCaps w:val="0"/>
          <w:strike w:val="0"/>
          <w:sz w:val="22"/>
          <w:highlight w:val="cyan"/>
          <w:u w:val="single"/>
        </w:rPr>
        <w:t>reference companies</w:t>
      </w:r>
      <w:r>
        <w:rPr>
          <w:b w:val="0"/>
          <w:i w:val="0"/>
          <w:smallCaps w:val="0"/>
          <w:strike w:val="0"/>
          <w:sz w:val="16"/>
          <w:u w:val="none"/>
        </w:rPr>
        <w:t xml:space="preserve"> </w:t>
      </w:r>
      <w:r>
        <w:rPr>
          <w:b w:val="0"/>
          <w:i w:val="0"/>
          <w:smallCaps w:val="0"/>
          <w:strike w:val="0"/>
          <w:sz w:val="22"/>
          <w:highlight w:val="cyan"/>
          <w:u w:val="single"/>
        </w:rPr>
        <w:t xml:space="preserve">may be </w:t>
      </w:r>
      <w:r>
        <w:rPr>
          <w:b/>
          <w:i w:val="0"/>
          <w:smallCaps w:val="0"/>
          <w:strike w:val="0"/>
          <w:sz w:val="22"/>
          <w:highlight w:val="cyan"/>
          <w:u w:val="single"/>
        </w:rPr>
        <w:t>threatened</w:t>
      </w:r>
      <w:r>
        <w:rPr>
          <w:b w:val="0"/>
          <w:i w:val="0"/>
          <w:smallCaps w:val="0"/>
          <w:strike w:val="0"/>
          <w:sz w:val="16"/>
          <w:u w:val="none"/>
        </w:rPr>
        <w:t xml:space="preserve"> </w:t>
      </w:r>
      <w:r>
        <w:rPr>
          <w:b w:val="0"/>
          <w:i w:val="0"/>
          <w:smallCaps w:val="0"/>
          <w:strike w:val="0"/>
          <w:sz w:val="22"/>
          <w:u w:val="single"/>
        </w:rPr>
        <w:t>by</w:t>
      </w:r>
      <w:r>
        <w:rPr>
          <w:b w:val="0"/>
          <w:i w:val="0"/>
          <w:smallCaps w:val="0"/>
          <w:strike w:val="0"/>
          <w:sz w:val="16"/>
          <w:u w:val="none"/>
        </w:rPr>
        <w:t xml:space="preserve"> the prospect of </w:t>
      </w:r>
      <w:r>
        <w:rPr>
          <w:b w:val="0"/>
          <w:i w:val="0"/>
          <w:smallCaps w:val="0"/>
          <w:strike w:val="0"/>
          <w:sz w:val="22"/>
          <w:u w:val="single"/>
        </w:rPr>
        <w:t xml:space="preserve">direct </w:t>
      </w:r>
      <w:r>
        <w:rPr>
          <w:b/>
          <w:i w:val="0"/>
          <w:smallCaps w:val="0"/>
          <w:strike w:val="0"/>
          <w:sz w:val="22"/>
          <w:u w:val="single"/>
        </w:rPr>
        <w:t>substitution</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may </w:t>
      </w:r>
      <w:r>
        <w:rPr>
          <w:b w:val="0"/>
          <w:i w:val="0"/>
          <w:smallCaps w:val="0"/>
          <w:strike w:val="0"/>
          <w:sz w:val="22"/>
          <w:u w:val="single"/>
        </w:rPr>
        <w:t>be</w:t>
      </w:r>
      <w:r>
        <w:rPr>
          <w:b w:val="0"/>
          <w:i w:val="0"/>
          <w:smallCaps w:val="0"/>
          <w:strike w:val="0"/>
          <w:sz w:val="16"/>
          <w:u w:val="none"/>
        </w:rPr>
        <w:t xml:space="preserve"> </w:t>
      </w:r>
      <w:r>
        <w:rPr>
          <w:b w:val="0"/>
          <w:i w:val="0"/>
          <w:smallCaps w:val="0"/>
          <w:strike w:val="0"/>
          <w:sz w:val="22"/>
          <w:u w:val="single"/>
        </w:rPr>
        <w:t>incentivized to settle</w:t>
      </w:r>
      <w:r>
        <w:rPr>
          <w:b w:val="0"/>
          <w:i w:val="0"/>
          <w:smallCaps w:val="0"/>
          <w:strike w:val="0"/>
          <w:sz w:val="16"/>
          <w:u w:val="none"/>
        </w:rPr>
        <w:t xml:space="preserve"> patent infringement </w:t>
      </w:r>
      <w:r>
        <w:rPr>
          <w:b w:val="0"/>
          <w:i w:val="0"/>
          <w:smallCaps w:val="0"/>
          <w:strike w:val="0"/>
          <w:sz w:val="22"/>
          <w:u w:val="single"/>
        </w:rPr>
        <w:t>litigation</w:t>
      </w:r>
      <w:r>
        <w:rPr>
          <w:b w:val="0"/>
          <w:i w:val="0"/>
          <w:smallCaps w:val="0"/>
          <w:strike w:val="0"/>
          <w:sz w:val="16"/>
          <w:u w:val="none"/>
        </w:rPr>
        <w:t xml:space="preserve">, </w:t>
      </w:r>
      <w:r>
        <w:rPr>
          <w:b w:val="0"/>
          <w:i w:val="0"/>
          <w:smallCaps w:val="0"/>
          <w:strike w:val="0"/>
          <w:sz w:val="22"/>
          <w:highlight w:val="cyan"/>
          <w:u w:val="single"/>
        </w:rPr>
        <w:t xml:space="preserve">pay off </w:t>
      </w:r>
      <w:r>
        <w:rPr>
          <w:b w:val="0"/>
          <w:i w:val="0"/>
          <w:smallCaps w:val="0"/>
          <w:strike w:val="0"/>
          <w:sz w:val="16"/>
          <w:u w:val="none"/>
        </w:rPr>
        <w:t>biosimilar</w:t>
      </w:r>
      <w:r>
        <w:rPr>
          <w:b w:val="0"/>
          <w:i w:val="0"/>
          <w:smallCaps w:val="0"/>
          <w:strike w:val="0"/>
          <w:sz w:val="16"/>
          <w:u w:val="none"/>
        </w:rPr>
        <w:t xml:space="preserve"> </w:t>
      </w:r>
      <w:r>
        <w:rPr>
          <w:b/>
          <w:i w:val="0"/>
          <w:smallCaps w:val="0"/>
          <w:strike w:val="0"/>
          <w:sz w:val="22"/>
          <w:highlight w:val="cyan"/>
          <w:u w:val="single"/>
        </w:rPr>
        <w:t>companies</w:t>
      </w:r>
      <w:r>
        <w:rPr>
          <w:b w:val="0"/>
          <w:i w:val="0"/>
          <w:smallCaps w:val="0"/>
          <w:strike w:val="0"/>
          <w:sz w:val="16"/>
          <w:u w:val="none"/>
        </w:rPr>
        <w:t xml:space="preserve">, </w:t>
      </w:r>
      <w:r>
        <w:rPr>
          <w:b w:val="0"/>
          <w:i w:val="0"/>
          <w:smallCaps w:val="0"/>
          <w:strike w:val="0"/>
          <w:sz w:val="22"/>
          <w:highlight w:val="cyan"/>
          <w:u w:val="single"/>
        </w:rPr>
        <w:t>and delay</w:t>
      </w:r>
      <w:r>
        <w:rPr>
          <w:b w:val="0"/>
          <w:i w:val="0"/>
          <w:smallCaps w:val="0"/>
          <w:strike w:val="0"/>
          <w:sz w:val="16"/>
          <w:u w:val="none"/>
        </w:rPr>
        <w:t xml:space="preserve"> the biosimilar’s </w:t>
      </w:r>
      <w:r>
        <w:rPr>
          <w:b w:val="0"/>
          <w:i w:val="0"/>
          <w:smallCaps w:val="0"/>
          <w:strike w:val="0"/>
          <w:sz w:val="22"/>
          <w:highlight w:val="cyan"/>
          <w:u w:val="single"/>
        </w:rPr>
        <w:t>launch</w:t>
      </w:r>
      <w:r>
        <w:rPr>
          <w:b w:val="0"/>
          <w:i w:val="0"/>
          <w:smallCaps w:val="0"/>
          <w:strike w:val="0"/>
          <w:sz w:val="16"/>
          <w:u w:val="none"/>
        </w:rPr>
        <w:t xml:space="preserve">.121 In short, </w:t>
      </w:r>
      <w:r>
        <w:rPr>
          <w:b w:val="0"/>
          <w:i w:val="0"/>
          <w:smallCaps w:val="0"/>
          <w:strike w:val="0"/>
          <w:sz w:val="22"/>
          <w:u w:val="single"/>
        </w:rPr>
        <w:t xml:space="preserve">several </w:t>
      </w:r>
      <w:r>
        <w:rPr>
          <w:b w:val="0"/>
          <w:i w:val="0"/>
          <w:smallCaps w:val="0"/>
          <w:strike w:val="0"/>
          <w:sz w:val="22"/>
          <w:highlight w:val="cyan"/>
          <w:u w:val="single"/>
        </w:rPr>
        <w:t>factors</w:t>
      </w:r>
      <w:r>
        <w:rPr>
          <w:b w:val="0"/>
          <w:i w:val="0"/>
          <w:smallCaps w:val="0"/>
          <w:strike w:val="0"/>
          <w:sz w:val="16"/>
          <w:u w:val="none"/>
        </w:rPr>
        <w:t xml:space="preserve"> have the potential to </w:t>
      </w:r>
      <w:r>
        <w:rPr>
          <w:b w:val="0"/>
          <w:i w:val="0"/>
          <w:smallCaps w:val="0"/>
          <w:strike w:val="0"/>
          <w:sz w:val="22"/>
          <w:highlight w:val="cyan"/>
          <w:u w:val="single"/>
        </w:rPr>
        <w:t>promote</w:t>
      </w:r>
      <w:r>
        <w:rPr>
          <w:b w:val="0"/>
          <w:i w:val="0"/>
          <w:smallCaps w:val="0"/>
          <w:strike w:val="0"/>
          <w:sz w:val="16"/>
          <w:u w:val="none"/>
        </w:rPr>
        <w:t xml:space="preserve"> the widespread use of </w:t>
      </w:r>
      <w:r>
        <w:rPr>
          <w:b w:val="0"/>
          <w:i w:val="0"/>
          <w:smallCaps w:val="0"/>
          <w:strike w:val="0"/>
          <w:sz w:val="22"/>
          <w:highlight w:val="cyan"/>
          <w:u w:val="single"/>
        </w:rPr>
        <w:t>biosimilars</w:t>
      </w:r>
      <w:r>
        <w:rPr>
          <w:b w:val="0"/>
          <w:i w:val="0"/>
          <w:smallCaps w:val="0"/>
          <w:strike w:val="0"/>
          <w:sz w:val="16"/>
          <w:u w:val="none"/>
        </w:rPr>
        <w:t xml:space="preserve">: </w:t>
      </w:r>
      <w:r>
        <w:rPr>
          <w:b/>
          <w:i w:val="0"/>
          <w:smallCaps w:val="0"/>
          <w:strike w:val="0"/>
          <w:sz w:val="22"/>
          <w:highlight w:val="cyan"/>
          <w:u w:val="single"/>
        </w:rPr>
        <w:t>shrinking</w:t>
      </w:r>
      <w:r>
        <w:rPr>
          <w:b w:val="0"/>
          <w:i w:val="0"/>
          <w:smallCaps w:val="0"/>
          <w:strike w:val="0"/>
          <w:sz w:val="22"/>
          <w:highlight w:val="cyan"/>
          <w:u w:val="single"/>
        </w:rPr>
        <w:t xml:space="preserve"> price</w:t>
      </w:r>
      <w:r>
        <w:rPr>
          <w:b w:val="0"/>
          <w:i w:val="0"/>
          <w:smallCaps w:val="0"/>
          <w:strike w:val="0"/>
          <w:sz w:val="22"/>
          <w:u w:val="single"/>
        </w:rPr>
        <w:t xml:space="preserve"> </w:t>
      </w:r>
      <w:r>
        <w:rPr>
          <w:b/>
          <w:i w:val="0"/>
          <w:smallCaps w:val="0"/>
          <w:strike w:val="0"/>
          <w:sz w:val="22"/>
          <w:highlight w:val="cyan"/>
          <w:u w:val="single"/>
        </w:rPr>
        <w:t>differentials</w:t>
      </w:r>
      <w:r>
        <w:rPr>
          <w:b w:val="0"/>
          <w:i w:val="0"/>
          <w:smallCaps w:val="0"/>
          <w:strike w:val="0"/>
          <w:sz w:val="16"/>
          <w:u w:val="none"/>
        </w:rPr>
        <w:t xml:space="preserve"> due to lower development costs; </w:t>
      </w:r>
      <w:r>
        <w:rPr>
          <w:b w:val="0"/>
          <w:i w:val="0"/>
          <w:smallCaps w:val="0"/>
          <w:strike w:val="0"/>
          <w:sz w:val="22"/>
          <w:u w:val="single"/>
        </w:rPr>
        <w:t>easier pathways to</w:t>
      </w:r>
      <w:r>
        <w:rPr>
          <w:b w:val="0"/>
          <w:i w:val="0"/>
          <w:smallCaps w:val="0"/>
          <w:strike w:val="0"/>
          <w:sz w:val="16"/>
          <w:u w:val="none"/>
        </w:rPr>
        <w:t xml:space="preserve"> achieving “</w:t>
      </w:r>
      <w:r>
        <w:rPr>
          <w:b w:val="0"/>
          <w:i w:val="0"/>
          <w:smallCaps w:val="0"/>
          <w:strike w:val="0"/>
          <w:sz w:val="22"/>
          <w:u w:val="single"/>
        </w:rPr>
        <w:t>interchangeable” status</w:t>
      </w:r>
      <w:r>
        <w:rPr>
          <w:b w:val="0"/>
          <w:i w:val="0"/>
          <w:smallCaps w:val="0"/>
          <w:strike w:val="0"/>
          <w:sz w:val="16"/>
          <w:u w:val="none"/>
        </w:rPr>
        <w:t xml:space="preserve"> from the FDA; health plans or buyer institutions mandating use; and increased prescriber or patient education leading to greater acceptance are just a few.122 If any or several of these factors gain traction, the </w:t>
      </w:r>
      <w:r>
        <w:rPr>
          <w:b w:val="0"/>
          <w:i w:val="0"/>
          <w:smallCaps w:val="0"/>
          <w:strike w:val="0"/>
          <w:sz w:val="22"/>
          <w:highlight w:val="cyan"/>
          <w:u w:val="single"/>
        </w:rPr>
        <w:t>possibility of</w:t>
      </w:r>
      <w:r>
        <w:rPr>
          <w:b w:val="0"/>
          <w:i w:val="0"/>
          <w:smallCaps w:val="0"/>
          <w:strike w:val="0"/>
          <w:sz w:val="22"/>
          <w:u w:val="single"/>
        </w:rPr>
        <w:t xml:space="preserve"> </w:t>
      </w:r>
      <w:r>
        <w:rPr>
          <w:b w:val="0"/>
          <w:i w:val="0"/>
          <w:smallCaps w:val="0"/>
          <w:strike w:val="0"/>
          <w:sz w:val="22"/>
          <w:highlight w:val="cyan"/>
          <w:u w:val="single"/>
        </w:rPr>
        <w:t>paying</w:t>
      </w:r>
      <w:r>
        <w:rPr>
          <w:b w:val="0"/>
          <w:i w:val="0"/>
          <w:smallCaps w:val="0"/>
          <w:strike w:val="0"/>
          <w:sz w:val="22"/>
          <w:u w:val="single"/>
        </w:rPr>
        <w:t xml:space="preserve"> a biosimilar</w:t>
      </w:r>
      <w:r>
        <w:rPr>
          <w:b w:val="0"/>
          <w:i w:val="0"/>
          <w:smallCaps w:val="0"/>
          <w:strike w:val="0"/>
          <w:sz w:val="16"/>
          <w:u w:val="none"/>
        </w:rPr>
        <w:t xml:space="preserve"> </w:t>
      </w:r>
      <w:r>
        <w:rPr>
          <w:b w:val="0"/>
          <w:i w:val="0"/>
          <w:smallCaps w:val="0"/>
          <w:strike w:val="0"/>
          <w:sz w:val="22"/>
          <w:highlight w:val="cyan"/>
          <w:u w:val="single"/>
        </w:rPr>
        <w:t xml:space="preserve">to </w:t>
      </w:r>
      <w:r>
        <w:rPr>
          <w:b/>
          <w:i w:val="0"/>
          <w:smallCaps w:val="0"/>
          <w:strike w:val="0"/>
          <w:sz w:val="22"/>
          <w:highlight w:val="cyan"/>
          <w:u w:val="single"/>
        </w:rPr>
        <w:t>stay off</w:t>
      </w:r>
      <w:r>
        <w:rPr>
          <w:b w:val="0"/>
          <w:i w:val="0"/>
          <w:smallCaps w:val="0"/>
          <w:strike w:val="0"/>
          <w:sz w:val="22"/>
          <w:highlight w:val="cyan"/>
          <w:u w:val="single"/>
        </w:rPr>
        <w:t xml:space="preserve"> the</w:t>
      </w:r>
      <w:r>
        <w:rPr>
          <w:b w:val="0"/>
          <w:i w:val="0"/>
          <w:smallCaps w:val="0"/>
          <w:strike w:val="0"/>
          <w:sz w:val="22"/>
          <w:u w:val="single"/>
        </w:rPr>
        <w:t xml:space="preserve"> </w:t>
      </w:r>
      <w:r>
        <w:rPr>
          <w:b/>
          <w:i w:val="0"/>
          <w:smallCaps w:val="0"/>
          <w:strike w:val="0"/>
          <w:sz w:val="22"/>
          <w:highlight w:val="cyan"/>
          <w:u w:val="single"/>
        </w:rPr>
        <w:t>market</w:t>
      </w:r>
      <w:r>
        <w:rPr>
          <w:b w:val="0"/>
          <w:i w:val="0"/>
          <w:smallCaps w:val="0"/>
          <w:strike w:val="0"/>
          <w:sz w:val="16"/>
          <w:u w:val="none"/>
        </w:rPr>
        <w:t xml:space="preserve"> </w:t>
      </w:r>
      <w:r>
        <w:rPr>
          <w:b w:val="0"/>
          <w:i w:val="0"/>
          <w:smallCaps w:val="0"/>
          <w:strike w:val="0"/>
          <w:sz w:val="22"/>
          <w:highlight w:val="cyan"/>
          <w:u w:val="single"/>
        </w:rPr>
        <w:t>will become</w:t>
      </w:r>
      <w:r>
        <w:rPr>
          <w:b w:val="0"/>
          <w:i w:val="0"/>
          <w:smallCaps w:val="0"/>
          <w:strike w:val="0"/>
          <w:sz w:val="16"/>
          <w:u w:val="none"/>
        </w:rPr>
        <w:t xml:space="preserve"> increasingly </w:t>
      </w:r>
      <w:r>
        <w:rPr>
          <w:b w:val="0"/>
          <w:i w:val="0"/>
          <w:smallCaps w:val="0"/>
          <w:strike w:val="0"/>
          <w:sz w:val="22"/>
          <w:highlight w:val="cyan"/>
          <w:u w:val="single"/>
        </w:rPr>
        <w:t>tempting</w:t>
      </w:r>
      <w:r>
        <w:rPr>
          <w:b w:val="0"/>
          <w:i w:val="0"/>
          <w:smallCaps w:val="0"/>
          <w:strike w:val="0"/>
          <w:sz w:val="16"/>
          <w:u w:val="none"/>
        </w:rPr>
        <w:t xml:space="preserve"> for biologic manufacturers.</w:t>
      </w:r>
    </w:p>
    <w:p>
      <w:pPr>
        <w:spacing w:after="60"/>
      </w:pPr>
      <w:r>
        <w:rPr>
          <w:b w:val="0"/>
          <w:i w:val="0"/>
          <w:smallCaps w:val="0"/>
          <w:strike w:val="0"/>
          <w:sz w:val="16"/>
          <w:u w:val="none"/>
        </w:rPr>
        <w:t>Apart from the increased uptake of biosimilars, other factors lend credence to the possibility of pay-for-delay. Until now, settlements under the Biosimilars Act did not have to be reported to the FTC, a striking contrast to the reporting requirements for settlements under the Hatch-Waxman Act for rapid entry of generic drugs. This left room for highly opaque settlements that could contain strategic anticompetitive behavior.123</w:t>
      </w:r>
    </w:p>
    <w:p>
      <w:pPr>
        <w:spacing w:after="60"/>
      </w:pPr>
      <w:r>
        <w:rPr>
          <w:b w:val="0"/>
          <w:i w:val="0"/>
          <w:smallCaps w:val="0"/>
          <w:strike w:val="0"/>
          <w:sz w:val="16"/>
          <w:u w:val="none"/>
        </w:rPr>
        <w:t xml:space="preserve">In October of 2018, President Trump signed into law an amendment that would require certain settlements under the Biosimilars Act to be reported. The Amendment, however, only requires certain types of settlements to be reported, leaving plenty of room for settling without incurring a reporting requirement. Under the Biosimilars Act, </w:t>
      </w:r>
      <w:r>
        <w:rPr>
          <w:b w:val="0"/>
          <w:i w:val="0"/>
          <w:smallCaps w:val="0"/>
          <w:strike w:val="0"/>
          <w:sz w:val="22"/>
          <w:u w:val="single"/>
        </w:rPr>
        <w:t>after</w:t>
      </w:r>
      <w:r>
        <w:rPr>
          <w:b w:val="0"/>
          <w:i w:val="0"/>
          <w:smallCaps w:val="0"/>
          <w:strike w:val="0"/>
          <w:sz w:val="16"/>
          <w:u w:val="none"/>
        </w:rPr>
        <w:t xml:space="preserve"> the </w:t>
      </w:r>
      <w:r>
        <w:rPr>
          <w:b w:val="0"/>
          <w:i w:val="0"/>
          <w:smallCaps w:val="0"/>
          <w:strike w:val="0"/>
          <w:sz w:val="22"/>
          <w:u w:val="single"/>
        </w:rPr>
        <w:t>biosimilar company files for approval</w:t>
      </w:r>
      <w:r>
        <w:rPr>
          <w:b w:val="0"/>
          <w:i w:val="0"/>
          <w:smallCaps w:val="0"/>
          <w:strike w:val="0"/>
          <w:sz w:val="16"/>
          <w:u w:val="none"/>
        </w:rPr>
        <w:t xml:space="preserve">, </w:t>
      </w:r>
      <w:r>
        <w:rPr>
          <w:b w:val="0"/>
          <w:i w:val="0"/>
          <w:smallCaps w:val="0"/>
          <w:strike w:val="0"/>
          <w:sz w:val="22"/>
          <w:u w:val="single"/>
        </w:rPr>
        <w:t>the brand</w:t>
      </w:r>
      <w:r>
        <w:rPr>
          <w:b w:val="0"/>
          <w:i w:val="0"/>
          <w:smallCaps w:val="0"/>
          <w:strike w:val="0"/>
          <w:sz w:val="16"/>
          <w:u w:val="none"/>
        </w:rPr>
        <w:t xml:space="preserve"> company </w:t>
      </w:r>
      <w:r>
        <w:rPr>
          <w:b w:val="0"/>
          <w:i w:val="0"/>
          <w:smallCaps w:val="0"/>
          <w:strike w:val="0"/>
          <w:sz w:val="22"/>
          <w:u w:val="single"/>
        </w:rPr>
        <w:t>has</w:t>
      </w:r>
      <w:r>
        <w:rPr>
          <w:b w:val="0"/>
          <w:i w:val="0"/>
          <w:smallCaps w:val="0"/>
          <w:strike w:val="0"/>
          <w:sz w:val="16"/>
          <w:u w:val="none"/>
        </w:rPr>
        <w:t xml:space="preserve"> 60 days to provide </w:t>
      </w:r>
      <w:r>
        <w:rPr>
          <w:b w:val="0"/>
          <w:i w:val="0"/>
          <w:smallCaps w:val="0"/>
          <w:strike w:val="0"/>
          <w:sz w:val="22"/>
          <w:u w:val="single"/>
        </w:rPr>
        <w:t>a list of patents</w:t>
      </w:r>
      <w:r>
        <w:rPr>
          <w:b w:val="0"/>
          <w:i w:val="0"/>
          <w:smallCaps w:val="0"/>
          <w:strike w:val="0"/>
          <w:sz w:val="16"/>
          <w:u w:val="none"/>
        </w:rPr>
        <w:t xml:space="preserve"> </w:t>
      </w:r>
      <w:r>
        <w:rPr>
          <w:b w:val="0"/>
          <w:i w:val="0"/>
          <w:smallCaps w:val="0"/>
          <w:strike w:val="0"/>
          <w:sz w:val="22"/>
          <w:u w:val="single"/>
        </w:rPr>
        <w:t>it believes will be infringed</w:t>
      </w:r>
      <w:r>
        <w:rPr>
          <w:b w:val="0"/>
          <w:i w:val="0"/>
          <w:smallCaps w:val="0"/>
          <w:strike w:val="0"/>
          <w:sz w:val="16"/>
          <w:u w:val="none"/>
        </w:rPr>
        <w:t xml:space="preserve">, </w:t>
      </w:r>
      <w:r>
        <w:rPr>
          <w:b w:val="0"/>
          <w:i w:val="0"/>
          <w:smallCaps w:val="0"/>
          <w:strike w:val="0"/>
          <w:sz w:val="22"/>
          <w:u w:val="single"/>
        </w:rPr>
        <w:t xml:space="preserve">and the </w:t>
      </w:r>
      <w:r>
        <w:rPr>
          <w:b/>
          <w:i w:val="0"/>
          <w:smallCaps w:val="0"/>
          <w:strike w:val="0"/>
          <w:sz w:val="22"/>
          <w:u w:val="single"/>
        </w:rPr>
        <w:t>biosimilar applicant</w:t>
      </w:r>
      <w:r>
        <w:rPr>
          <w:b w:val="0"/>
          <w:i w:val="0"/>
          <w:smallCaps w:val="0"/>
          <w:strike w:val="0"/>
          <w:sz w:val="16"/>
          <w:u w:val="none"/>
        </w:rPr>
        <w:t xml:space="preserve"> </w:t>
      </w:r>
      <w:r>
        <w:rPr>
          <w:b w:val="0"/>
          <w:i w:val="0"/>
          <w:smallCaps w:val="0"/>
          <w:strike w:val="0"/>
          <w:sz w:val="22"/>
          <w:u w:val="single"/>
        </w:rPr>
        <w:t>has another 60</w:t>
      </w:r>
      <w:r>
        <w:rPr>
          <w:b w:val="0"/>
          <w:i w:val="0"/>
          <w:smallCaps w:val="0"/>
          <w:strike w:val="0"/>
          <w:sz w:val="16"/>
          <w:u w:val="none"/>
        </w:rPr>
        <w:t xml:space="preserve"> days </w:t>
      </w:r>
      <w:r>
        <w:rPr>
          <w:b w:val="0"/>
          <w:i w:val="0"/>
          <w:smallCaps w:val="0"/>
          <w:strike w:val="0"/>
          <w:sz w:val="22"/>
          <w:u w:val="single"/>
        </w:rPr>
        <w:t>to</w:t>
      </w:r>
      <w:r>
        <w:rPr>
          <w:b w:val="0"/>
          <w:i w:val="0"/>
          <w:smallCaps w:val="0"/>
          <w:strike w:val="0"/>
          <w:sz w:val="16"/>
          <w:u w:val="none"/>
        </w:rPr>
        <w:t xml:space="preserve"> </w:t>
      </w:r>
      <w:r>
        <w:rPr>
          <w:b w:val="0"/>
          <w:i w:val="0"/>
          <w:smallCaps w:val="0"/>
          <w:strike w:val="0"/>
          <w:sz w:val="22"/>
          <w:u w:val="single"/>
        </w:rPr>
        <w:t>respond</w:t>
      </w:r>
      <w:r>
        <w:rPr>
          <w:b w:val="0"/>
          <w:i w:val="0"/>
          <w:smallCaps w:val="0"/>
          <w:strike w:val="0"/>
          <w:sz w:val="16"/>
          <w:u w:val="none"/>
        </w:rPr>
        <w:t xml:space="preserve">. Only certain of those responses would trigger a settlement reporting obligation. In other words, if the parties choose to settle, or enter into complex side agreements before the 120-day clock runs down, there will be no reporting obligation.124 Once again, </w:t>
      </w:r>
      <w:r>
        <w:rPr>
          <w:b w:val="0"/>
          <w:i w:val="0"/>
          <w:smallCaps w:val="0"/>
          <w:strike w:val="0"/>
          <w:sz w:val="22"/>
          <w:u w:val="single"/>
        </w:rPr>
        <w:t xml:space="preserve">this leaves </w:t>
      </w:r>
      <w:r>
        <w:rPr>
          <w:b w:val="0"/>
          <w:i w:val="0"/>
          <w:smallCaps w:val="0"/>
          <w:strike w:val="0"/>
          <w:sz w:val="22"/>
          <w:highlight w:val="cyan"/>
          <w:u w:val="single"/>
        </w:rPr>
        <w:t>room</w:t>
      </w:r>
      <w:r>
        <w:rPr>
          <w:b w:val="0"/>
          <w:i w:val="0"/>
          <w:smallCaps w:val="0"/>
          <w:strike w:val="0"/>
          <w:sz w:val="16"/>
          <w:u w:val="none"/>
        </w:rPr>
        <w:t xml:space="preserve"> </w:t>
      </w:r>
      <w:r>
        <w:rPr>
          <w:b w:val="0"/>
          <w:i w:val="0"/>
          <w:smallCaps w:val="0"/>
          <w:strike w:val="0"/>
          <w:sz w:val="22"/>
          <w:highlight w:val="cyan"/>
          <w:u w:val="single"/>
        </w:rPr>
        <w:t>for</w:t>
      </w:r>
      <w:r>
        <w:rPr>
          <w:b w:val="0"/>
          <w:i w:val="0"/>
          <w:smallCaps w:val="0"/>
          <w:strike w:val="0"/>
          <w:sz w:val="16"/>
          <w:highlight w:val="cyan"/>
          <w:u w:val="none"/>
        </w:rPr>
        <w:t xml:space="preserve"> </w:t>
      </w:r>
      <w:r>
        <w:rPr>
          <w:b/>
          <w:i w:val="0"/>
          <w:smallCaps w:val="0"/>
          <w:strike w:val="0"/>
          <w:sz w:val="22"/>
          <w:highlight w:val="cyan"/>
          <w:u w:val="single"/>
        </w:rPr>
        <w:t>opaque</w:t>
      </w:r>
      <w:r>
        <w:rPr>
          <w:b w:val="0"/>
          <w:i w:val="0"/>
          <w:smallCaps w:val="0"/>
          <w:strike w:val="0"/>
          <w:sz w:val="22"/>
          <w:highlight w:val="cyan"/>
          <w:u w:val="single"/>
        </w:rPr>
        <w:t xml:space="preserve"> </w:t>
      </w:r>
      <w:r>
        <w:rPr>
          <w:b/>
          <w:i w:val="0"/>
          <w:smallCaps w:val="0"/>
          <w:strike w:val="0"/>
          <w:sz w:val="22"/>
          <w:highlight w:val="cyan"/>
          <w:u w:val="single"/>
        </w:rPr>
        <w:t>settlements</w:t>
      </w:r>
      <w:r>
        <w:rPr>
          <w:b w:val="0"/>
          <w:i w:val="0"/>
          <w:smallCaps w:val="0"/>
          <w:strike w:val="0"/>
          <w:sz w:val="16"/>
          <w:u w:val="none"/>
        </w:rPr>
        <w:t xml:space="preserve"> and strategic behavior </w:t>
      </w:r>
      <w:r>
        <w:rPr>
          <w:b w:val="0"/>
          <w:i w:val="0"/>
          <w:smallCaps w:val="0"/>
          <w:strike w:val="0"/>
          <w:sz w:val="22"/>
          <w:u w:val="single"/>
        </w:rPr>
        <w:t>in the biologic space</w:t>
      </w:r>
      <w:r>
        <w:rPr>
          <w:b w:val="0"/>
          <w:i w:val="0"/>
          <w:smallCaps w:val="0"/>
          <w:strike w:val="0"/>
          <w:sz w:val="16"/>
          <w:u w:val="none"/>
        </w:rPr>
        <w:t>. For example, commentators have suggested that one of the Humira settlements would not have triggered reporting requirements under the 2018 Amendments.125</w:t>
      </w:r>
    </w:p>
    <w:p>
      <w:pPr>
        <w:spacing w:after="60"/>
      </w:pPr>
      <w:r>
        <w:rPr>
          <w:b w:val="0"/>
          <w:i w:val="0"/>
          <w:smallCaps w:val="0"/>
          <w:strike w:val="0"/>
          <w:sz w:val="16"/>
          <w:u w:val="none"/>
        </w:rPr>
        <w:t xml:space="preserve">Finally, creating a biologic is a much more complicated process than creating a small molecule drug.126 Therefore, there are more steps to patent, creating opportunities for large walls of patents. </w:t>
      </w:r>
      <w:r>
        <w:rPr>
          <w:b w:val="0"/>
          <w:i w:val="0"/>
          <w:smallCaps w:val="0"/>
          <w:strike w:val="0"/>
          <w:sz w:val="22"/>
          <w:u w:val="single"/>
        </w:rPr>
        <w:t>The sheer</w:t>
      </w:r>
      <w:r>
        <w:rPr>
          <w:b w:val="0"/>
          <w:i w:val="0"/>
          <w:smallCaps w:val="0"/>
          <w:strike w:val="0"/>
          <w:sz w:val="16"/>
          <w:u w:val="none"/>
        </w:rPr>
        <w:t xml:space="preserve"> </w:t>
      </w:r>
      <w:r>
        <w:rPr>
          <w:b w:val="0"/>
          <w:i w:val="0"/>
          <w:smallCaps w:val="0"/>
          <w:strike w:val="0"/>
          <w:sz w:val="22"/>
          <w:u w:val="single"/>
        </w:rPr>
        <w:t>breadth of the patent</w:t>
      </w:r>
      <w:r>
        <w:rPr>
          <w:b w:val="0"/>
          <w:i w:val="0"/>
          <w:smallCaps w:val="0"/>
          <w:strike w:val="0"/>
          <w:sz w:val="16"/>
          <w:u w:val="none"/>
        </w:rPr>
        <w:t xml:space="preserve"> walls, along with the complexity created by the number of patents involved, invites the type of elaborate settlements that can mask transfers of value and </w:t>
      </w:r>
      <w:r>
        <w:rPr>
          <w:b w:val="0"/>
          <w:i w:val="0"/>
          <w:smallCaps w:val="0"/>
          <w:strike w:val="0"/>
          <w:sz w:val="22"/>
          <w:u w:val="single"/>
        </w:rPr>
        <w:t xml:space="preserve">result in </w:t>
      </w:r>
      <w:r>
        <w:rPr>
          <w:b/>
          <w:i w:val="0"/>
          <w:smallCaps w:val="0"/>
          <w:strike w:val="0"/>
          <w:sz w:val="22"/>
          <w:u w:val="single"/>
        </w:rPr>
        <w:t>pay-for-delay</w:t>
      </w:r>
      <w:r>
        <w:rPr>
          <w:b w:val="0"/>
          <w:i w:val="0"/>
          <w:smallCaps w:val="0"/>
          <w:strike w:val="0"/>
          <w:sz w:val="16"/>
          <w:u w:val="none"/>
        </w:rPr>
        <w:t>.</w:t>
      </w:r>
    </w:p>
    <w:p>
      <w:pPr>
        <w:spacing w:after="60"/>
      </w:pPr>
      <w:r>
        <w:rPr>
          <w:b w:val="0"/>
          <w:i w:val="0"/>
          <w:smallCaps w:val="0"/>
          <w:strike w:val="0"/>
          <w:sz w:val="22"/>
          <w:u w:val="single"/>
        </w:rPr>
        <w:t xml:space="preserve">The </w:t>
      </w:r>
      <w:r>
        <w:rPr>
          <w:b/>
          <w:i w:val="0"/>
          <w:smallCaps w:val="0"/>
          <w:strike w:val="0"/>
          <w:sz w:val="22"/>
          <w:highlight w:val="cyan"/>
          <w:u w:val="single"/>
        </w:rPr>
        <w:t>challenges</w:t>
      </w:r>
      <w:r>
        <w:rPr>
          <w:b w:val="0"/>
          <w:i w:val="0"/>
          <w:smallCaps w:val="0"/>
          <w:strike w:val="0"/>
          <w:sz w:val="22"/>
          <w:highlight w:val="cyan"/>
          <w:u w:val="single"/>
        </w:rPr>
        <w:t xml:space="preserve"> </w:t>
      </w:r>
      <w:r>
        <w:rPr>
          <w:b w:val="0"/>
          <w:i w:val="0"/>
          <w:smallCaps w:val="0"/>
          <w:strike w:val="0"/>
          <w:sz w:val="22"/>
          <w:u w:val="single"/>
        </w:rPr>
        <w:t xml:space="preserve">to </w:t>
      </w:r>
      <w:r>
        <w:rPr>
          <w:b/>
          <w:i w:val="0"/>
          <w:smallCaps w:val="0"/>
          <w:strike w:val="0"/>
          <w:sz w:val="22"/>
          <w:u w:val="single"/>
        </w:rPr>
        <w:t>biosimilars</w:t>
      </w:r>
      <w:r>
        <w:rPr>
          <w:b w:val="0"/>
          <w:i w:val="0"/>
          <w:smallCaps w:val="0"/>
          <w:strike w:val="0"/>
          <w:sz w:val="16"/>
          <w:u w:val="none"/>
        </w:rPr>
        <w:t xml:space="preserve"> and the disincentives in the Biologics Act </w:t>
      </w:r>
      <w:r>
        <w:rPr>
          <w:b w:val="0"/>
          <w:i w:val="0"/>
          <w:smallCaps w:val="0"/>
          <w:strike w:val="0"/>
          <w:sz w:val="22"/>
          <w:highlight w:val="cyan"/>
          <w:u w:val="single"/>
        </w:rPr>
        <w:t xml:space="preserve">are </w:t>
      </w:r>
      <w:r>
        <w:rPr>
          <w:b/>
          <w:i w:val="0"/>
          <w:smallCaps w:val="0"/>
          <w:strike w:val="0"/>
          <w:sz w:val="22"/>
          <w:highlight w:val="cyan"/>
          <w:u w:val="single"/>
        </w:rPr>
        <w:t>real</w:t>
      </w:r>
      <w:r>
        <w:rPr>
          <w:b w:val="0"/>
          <w:i w:val="0"/>
          <w:smallCaps w:val="0"/>
          <w:strike w:val="0"/>
          <w:sz w:val="16"/>
          <w:u w:val="none"/>
        </w:rPr>
        <w:t xml:space="preserve">. Under the current system, biosimilars and </w:t>
      </w:r>
      <w:r>
        <w:rPr>
          <w:b w:val="0"/>
          <w:i w:val="0"/>
          <w:smallCaps w:val="0"/>
          <w:strike w:val="0"/>
          <w:sz w:val="16"/>
          <w:u w:val="none"/>
        </w:rPr>
        <w:t>interchangeables</w:t>
      </w:r>
      <w:r>
        <w:rPr>
          <w:b w:val="0"/>
          <w:i w:val="0"/>
          <w:smallCaps w:val="0"/>
          <w:strike w:val="0"/>
          <w:sz w:val="16"/>
          <w:u w:val="none"/>
        </w:rPr>
        <w:t xml:space="preserve"> may never provide the same price benefit as generics and therefore may never pose the same threat. Nevertheless, the </w:t>
      </w:r>
      <w:r>
        <w:rPr>
          <w:b w:val="0"/>
          <w:i w:val="0"/>
          <w:smallCaps w:val="0"/>
          <w:strike w:val="0"/>
          <w:sz w:val="22"/>
          <w:highlight w:val="cyan"/>
          <w:u w:val="single"/>
        </w:rPr>
        <w:t>dollars</w:t>
      </w:r>
      <w:r>
        <w:rPr>
          <w:b w:val="0"/>
          <w:i w:val="0"/>
          <w:smallCaps w:val="0"/>
          <w:strike w:val="0"/>
          <w:sz w:val="22"/>
          <w:u w:val="single"/>
        </w:rPr>
        <w:t xml:space="preserve"> at stake</w:t>
      </w:r>
      <w:r>
        <w:rPr>
          <w:b w:val="0"/>
          <w:i w:val="0"/>
          <w:smallCaps w:val="0"/>
          <w:strike w:val="0"/>
          <w:sz w:val="16"/>
          <w:u w:val="none"/>
        </w:rPr>
        <w:t xml:space="preserve"> in the biologics market </w:t>
      </w:r>
      <w:r>
        <w:rPr>
          <w:b w:val="0"/>
          <w:i w:val="0"/>
          <w:smallCaps w:val="0"/>
          <w:strike w:val="0"/>
          <w:sz w:val="22"/>
          <w:highlight w:val="cyan"/>
          <w:u w:val="single"/>
        </w:rPr>
        <w:t>create incentives</w:t>
      </w:r>
      <w:r>
        <w:rPr>
          <w:b w:val="0"/>
          <w:i w:val="0"/>
          <w:smallCaps w:val="0"/>
          <w:strike w:val="0"/>
          <w:sz w:val="22"/>
          <w:u w:val="single"/>
        </w:rPr>
        <w:t xml:space="preserve"> to</w:t>
      </w:r>
      <w:r>
        <w:rPr>
          <w:b w:val="0"/>
          <w:i w:val="0"/>
          <w:smallCaps w:val="0"/>
          <w:strike w:val="0"/>
          <w:sz w:val="16"/>
          <w:u w:val="none"/>
        </w:rPr>
        <w:t xml:space="preserve"> </w:t>
      </w:r>
      <w:r>
        <w:rPr>
          <w:b w:val="0"/>
          <w:i w:val="0"/>
          <w:smallCaps w:val="0"/>
          <w:strike w:val="0"/>
          <w:sz w:val="22"/>
          <w:u w:val="single"/>
        </w:rPr>
        <w:t xml:space="preserve">develop </w:t>
      </w:r>
      <w:r>
        <w:rPr>
          <w:b/>
          <w:i w:val="0"/>
          <w:smallCaps w:val="0"/>
          <w:strike w:val="0"/>
          <w:sz w:val="22"/>
          <w:u w:val="single"/>
        </w:rPr>
        <w:t>strategic</w:t>
      </w:r>
      <w:r>
        <w:rPr>
          <w:b w:val="0"/>
          <w:i w:val="0"/>
          <w:smallCaps w:val="0"/>
          <w:strike w:val="0"/>
          <w:sz w:val="22"/>
          <w:u w:val="single"/>
        </w:rPr>
        <w:t xml:space="preserve"> </w:t>
      </w:r>
      <w:r>
        <w:rPr>
          <w:b/>
          <w:i w:val="0"/>
          <w:smallCaps w:val="0"/>
          <w:strike w:val="0"/>
          <w:sz w:val="22"/>
          <w:u w:val="single"/>
        </w:rPr>
        <w:t>behavior</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i w:val="0"/>
          <w:smallCaps w:val="0"/>
          <w:strike w:val="0"/>
          <w:sz w:val="22"/>
          <w:highlight w:val="cyan"/>
          <w:u w:val="single"/>
        </w:rPr>
        <w:t>limit</w:t>
      </w:r>
      <w:r>
        <w:rPr>
          <w:b w:val="0"/>
          <w:i w:val="0"/>
          <w:smallCaps w:val="0"/>
          <w:strike w:val="0"/>
          <w:sz w:val="22"/>
          <w:u w:val="single"/>
        </w:rPr>
        <w:t xml:space="preserve"> or delay </w:t>
      </w:r>
      <w:r>
        <w:rPr>
          <w:b/>
          <w:i w:val="0"/>
          <w:smallCaps w:val="0"/>
          <w:strike w:val="0"/>
          <w:sz w:val="22"/>
          <w:highlight w:val="cyan"/>
          <w:u w:val="single"/>
        </w:rPr>
        <w:t>competition</w:t>
      </w:r>
      <w:r>
        <w:rPr>
          <w:b w:val="0"/>
          <w:i w:val="0"/>
          <w:smallCaps w:val="0"/>
          <w:strike w:val="0"/>
          <w:sz w:val="16"/>
          <w:u w:val="none"/>
        </w:rPr>
        <w:t>. The examples outlined in the section below suggest that pay- for-delay is, indeed, making its way into the biologics market.</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