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single"/>
        </w:rPr>
        <w:t>ERR NEG</w:t>
      </w:r>
      <w:r>
        <w:rPr>
          <w:b/>
          <w:i w:val="0"/>
          <w:smallCaps w:val="0"/>
          <w:strike w:val="0"/>
          <w:u w:val="none"/>
        </w:rPr>
        <w:t xml:space="preserve">. Their studies are </w:t>
      </w:r>
      <w:r>
        <w:rPr>
          <w:b/>
          <w:i w:val="0"/>
          <w:smallCaps w:val="0"/>
          <w:strike w:val="0"/>
          <w:u w:val="single"/>
        </w:rPr>
        <w:t>skewed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Feldman 21</w:t>
      </w:r>
      <w:r>
        <w:rPr>
          <w:b w:val="0"/>
          <w:i w:val="0"/>
          <w:smallCaps w:val="0"/>
          <w:strike w:val="0"/>
          <w:u w:val="none"/>
        </w:rPr>
        <w:t xml:space="preserve"> (Robin C, Arthur J. Goldberg Distinguished Professor of Law at the University California Hastings College of the Law, </w:t>
      </w:r>
      <w:r>
        <w:rPr>
          <w:b w:val="0"/>
          <w:i w:val="0"/>
          <w:smallCaps w:val="0"/>
          <w:strike w:val="0"/>
          <w:u w:val="none"/>
        </w:rPr>
        <w:t>Fall</w:t>
      </w:r>
      <w:r>
        <w:rPr>
          <w:b w:val="0"/>
          <w:i w:val="0"/>
          <w:smallCaps w:val="0"/>
          <w:strike w:val="0"/>
          <w:u w:val="none"/>
        </w:rPr>
        <w:t xml:space="preserve"> 21, “THE PRICE TAG OF ‘PAY-FOR-DELAY’,” The Columbia Science &amp; Technology Law Review, Volume 23, https://heinonline-org.libproxy.law.umich.edu/HOL/Page?handle=hein.journals/cstlr23&amp;div=2&amp;id=&amp;page=&amp;collection=journals, </w:t>
      </w:r>
      <w:r>
        <w:rPr>
          <w:b w:val="0"/>
          <w:i w:val="0"/>
          <w:smallCaps w:val="0"/>
          <w:strike w:val="0"/>
          <w:u w:val="none"/>
        </w:rPr>
        <w:t>dhiya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results show that between 2006 and 2017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pay-for-delay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settlements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Medicare Part D program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ranged from $2</w:t>
      </w:r>
      <w:r>
        <w:rPr>
          <w:b w:val="0"/>
          <w:i w:val="0"/>
          <w:smallCaps w:val="0"/>
          <w:strike w:val="0"/>
          <w:sz w:val="22"/>
          <w:u w:val="single"/>
        </w:rPr>
        <w:t>.3 billion per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$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13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.5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per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based on </w:t>
      </w:r>
      <w:r>
        <w:rPr>
          <w:b/>
          <w:i w:val="0"/>
          <w:smallCaps w:val="0"/>
          <w:strike w:val="0"/>
          <w:sz w:val="22"/>
          <w:u w:val="single"/>
        </w:rPr>
        <w:t xml:space="preserve">list </w:t>
      </w:r>
      <w:r>
        <w:rPr>
          <w:b/>
          <w:i w:val="0"/>
          <w:smallCaps w:val="0"/>
          <w:strike w:val="0"/>
          <w:sz w:val="22"/>
          <w:u w:val="single"/>
        </w:rPr>
        <w:t>price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ranged from $303 million per year to $1.5 billion per year based on patient out-of-pocket costs. During the same </w:t>
      </w:r>
      <w:r>
        <w:rPr>
          <w:b w:val="0"/>
          <w:i w:val="0"/>
          <w:smallCaps w:val="0"/>
          <w:strike w:val="0"/>
          <w:sz w:val="16"/>
          <w:u w:val="none"/>
        </w:rPr>
        <w:t>time period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pay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/>
          <w:i w:val="0"/>
          <w:smallCaps w:val="0"/>
          <w:strike w:val="0"/>
          <w:sz w:val="22"/>
          <w:u w:val="single"/>
        </w:rPr>
        <w:t>for-delay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settlements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U.S. population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ranged from $6.2 billion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$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37</w:t>
      </w:r>
      <w:r>
        <w:rPr>
          <w:b/>
          <w:i w:val="0"/>
          <w:smallCaps w:val="0"/>
          <w:strike w:val="0"/>
          <w:sz w:val="22"/>
          <w:u w:val="single"/>
        </w:rPr>
        <w:t>.1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 year based on list price, and $619 million per year to $2.9 billion per year based on patient out-of-pocket costs.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By contrast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 FTC's estimate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cost of these settlements </w:t>
      </w:r>
      <w:r>
        <w:rPr>
          <w:b w:val="0"/>
          <w:i w:val="0"/>
          <w:smallCaps w:val="0"/>
          <w:strike w:val="0"/>
          <w:sz w:val="22"/>
          <w:u w:val="single"/>
        </w:rPr>
        <w:t>was $3.5 billion per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If one compares the FTC's figure to the study's estimate of the annual cost of pay-for-delay settlements,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 is clear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consequences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these deals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purchasers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drastically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underestimated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older FTC report. </w:t>
      </w:r>
      <w:r>
        <w:rPr>
          <w:b w:val="0"/>
          <w:i w:val="0"/>
          <w:smallCaps w:val="0"/>
          <w:strike w:val="0"/>
          <w:sz w:val="22"/>
          <w:u w:val="single"/>
        </w:rPr>
        <w:t>The lower end of the range the study calculated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cost of these deals </w:t>
      </w:r>
      <w:r>
        <w:rPr>
          <w:b w:val="0"/>
          <w:i w:val="0"/>
          <w:smallCaps w:val="0"/>
          <w:strike w:val="0"/>
          <w:sz w:val="22"/>
          <w:u w:val="single"/>
        </w:rPr>
        <w:t>on the U.S. population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based on list price, $6.2 billion, is nearly twice that of the $3.5 billion calculated by the FTC. To put this number into perspective, </w:t>
      </w:r>
      <w:r>
        <w:rPr>
          <w:b w:val="0"/>
          <w:i w:val="0"/>
          <w:smallCaps w:val="0"/>
          <w:strike w:val="0"/>
          <w:sz w:val="22"/>
          <w:u w:val="single"/>
        </w:rPr>
        <w:t>$6.2 billion is roughly 2% of the average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U.S. </w:t>
      </w:r>
      <w:r>
        <w:rPr>
          <w:b w:val="0"/>
          <w:i w:val="0"/>
          <w:smallCaps w:val="0"/>
          <w:strike w:val="0"/>
          <w:sz w:val="22"/>
          <w:u w:val="single"/>
        </w:rPr>
        <w:t>annual 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drugs, and the average of this cost range,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$19.2 billion,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roughly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7%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average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annual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drugs.</w:t>
      </w:r>
    </w:p>
    <w:p>
      <w:pPr>
        <w:pStyle w:val="Caption"/>
      </w:pPr>
      <w:r>
        <w:t>Source: Antitrust Negative Supplement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