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Without Health equity, risks are mass death in Low-income countries. laundry list of impacts, addressing health inequities is the only solution.</w:t>
      </w:r>
    </w:p>
    <w:p>
      <w:pPr>
        <w:spacing w:after="80"/>
      </w:pPr>
      <w:r>
        <w:rPr>
          <w:b w:val="0"/>
          <w:i w:val="0"/>
          <w:smallCaps w:val="0"/>
          <w:strike w:val="0"/>
          <w:u w:val="none"/>
        </w:rPr>
        <w:t xml:space="preserve">Michael </w:t>
      </w:r>
      <w:r>
        <w:rPr>
          <w:b/>
          <w:i w:val="0"/>
          <w:smallCaps w:val="0"/>
          <w:strike w:val="0"/>
          <w:sz w:val="26"/>
          <w:u w:val="none"/>
        </w:rPr>
        <w:t>Marmot</w:t>
      </w:r>
      <w:r>
        <w:rPr>
          <w:b w:val="0"/>
          <w:i w:val="0"/>
          <w:smallCaps w:val="0"/>
          <w:strike w:val="0"/>
          <w:u w:val="none"/>
        </w:rPr>
        <w:t xml:space="preserve"> 20</w:t>
      </w:r>
      <w:r>
        <w:rPr>
          <w:b/>
          <w:i w:val="0"/>
          <w:smallCaps w:val="0"/>
          <w:strike w:val="0"/>
          <w:sz w:val="26"/>
          <w:u w:val="none"/>
        </w:rPr>
        <w:t>07</w:t>
      </w:r>
      <w:r>
        <w:rPr>
          <w:b w:val="0"/>
          <w:i w:val="0"/>
          <w:smallCaps w:val="0"/>
          <w:strike w:val="0"/>
          <w:sz w:val="22"/>
          <w:u w:val="none"/>
        </w:rPr>
        <w:t>(Professor Marmot has been Professor of Epidemiology at UCL since 1985</w:t>
      </w:r>
      <w:r>
        <w:rPr>
          <w:b w:val="0"/>
          <w:i w:val="0"/>
          <w:smallCaps w:val="0"/>
          <w:strike w:val="0"/>
          <w:sz w:val="22"/>
          <w:u w:val="none"/>
        </w:rPr>
        <w:t>,</w:t>
      </w:r>
      <w:r>
        <w:rPr>
          <w:b w:val="0"/>
          <w:i w:val="0"/>
          <w:smallCaps w:val="0"/>
          <w:strike w:val="0"/>
          <w:u w:val="none"/>
        </w:rPr>
        <w:t xml:space="preserve"> </w:t>
      </w:r>
      <w:r>
        <w:rPr>
          <w:b w:val="0"/>
          <w:i w:val="0"/>
          <w:smallCaps w:val="0"/>
          <w:strike w:val="0"/>
          <w:u w:val="none"/>
        </w:rPr>
        <w:t>“</w:t>
      </w:r>
      <w:r>
        <w:rPr>
          <w:b w:val="0"/>
          <w:i w:val="0"/>
          <w:smallCaps w:val="0"/>
          <w:strike w:val="0"/>
          <w:sz w:val="22"/>
          <w:u w:val="none"/>
        </w:rPr>
        <w:t>Achieving health equity: from root causes to fair outcomes</w:t>
      </w:r>
      <w:r>
        <w:rPr>
          <w:b w:val="0"/>
          <w:i w:val="0"/>
          <w:smallCaps w:val="0"/>
          <w:strike w:val="0"/>
          <w:sz w:val="22"/>
          <w:u w:val="none"/>
        </w:rPr>
        <w:t xml:space="preserve">” </w:t>
      </w:r>
      <w:r>
        <w:rPr>
          <w:b w:val="0"/>
          <w:i w:val="0"/>
          <w:smallCaps w:val="0"/>
          <w:strike w:val="0"/>
          <w:sz w:val="22"/>
          <w:u w:val="none"/>
        </w:rPr>
        <w:t xml:space="preserve">VOLUME 370, ISSUE 9593, </w:t>
      </w:r>
      <w:r>
        <w:rPr>
          <w:b w:val="0"/>
          <w:i w:val="0"/>
          <w:smallCaps w:val="0"/>
          <w:strike w:val="0"/>
          <w:sz w:val="22"/>
          <w:u w:val="none"/>
        </w:rPr>
        <w:t>Commission on Social Determinants of Health</w:t>
      </w:r>
      <w:r>
        <w:rPr>
          <w:b w:val="0"/>
          <w:i w:val="0"/>
          <w:smallCaps w:val="0"/>
          <w:strike w:val="0"/>
          <w:sz w:val="22"/>
          <w:u w:val="none"/>
        </w:rPr>
        <w:t xml:space="preserve">, </w:t>
      </w:r>
      <w:r>
        <w:rPr>
          <w:b w:val="0"/>
          <w:i w:val="0"/>
          <w:smallCaps w:val="0"/>
          <w:strike w:val="0"/>
          <w:sz w:val="22"/>
          <w:u w:val="none"/>
        </w:rPr>
        <w:t>September 29, 2007</w:t>
      </w:r>
      <w:r>
        <w:rPr>
          <w:b w:val="0"/>
          <w:i w:val="0"/>
          <w:smallCaps w:val="0"/>
          <w:strike w:val="0"/>
          <w:sz w:val="22"/>
          <w:u w:val="none"/>
        </w:rPr>
        <w:t xml:space="preserve">, </w:t>
      </w:r>
      <w:r>
        <w:rPr>
          <w:b w:val="0"/>
          <w:i w:val="0"/>
          <w:smallCaps w:val="0"/>
          <w:strike w:val="0"/>
          <w:sz w:val="22"/>
          <w:u w:val="none"/>
        </w:rPr>
        <w:t>https://doi.org/10.1016/S0140-6736(07)61385-3</w:t>
      </w:r>
      <w:r>
        <w:rPr>
          <w:b w:val="0"/>
          <w:i w:val="0"/>
          <w:smallCaps w:val="0"/>
          <w:strike w:val="0"/>
          <w:sz w:val="22"/>
          <w:u w:val="none"/>
        </w:rPr>
        <w:t>)</w:t>
      </w:r>
      <w:r>
        <w:rPr>
          <w:b w:val="0"/>
          <w:i w:val="0"/>
          <w:smallCaps w:val="0"/>
          <w:strike w:val="0"/>
          <w:sz w:val="22"/>
          <w:u w:val="none"/>
        </w:rPr>
        <w:t>//OES-CKR</w:t>
      </w:r>
    </w:p>
    <w:p>
      <w:pPr>
        <w:spacing w:after="60"/>
      </w:pPr>
      <w:r>
        <w:rPr>
          <w:b w:val="0"/>
          <w:i w:val="0"/>
          <w:smallCaps w:val="0"/>
          <w:strike w:val="0"/>
          <w:sz w:val="22"/>
          <w:highlight w:val="yellow"/>
          <w:u w:val="single"/>
        </w:rPr>
        <w:t>Social determinants of</w:t>
      </w:r>
      <w:r>
        <w:rPr>
          <w:b w:val="0"/>
          <w:i w:val="0"/>
          <w:smallCaps w:val="0"/>
          <w:strike w:val="0"/>
          <w:sz w:val="22"/>
          <w:u w:val="single"/>
        </w:rPr>
        <w:t xml:space="preserve"> health and </w:t>
      </w:r>
      <w:r>
        <w:rPr>
          <w:b w:val="0"/>
          <w:i w:val="0"/>
          <w:smallCaps w:val="0"/>
          <w:strike w:val="0"/>
          <w:sz w:val="22"/>
          <w:highlight w:val="yellow"/>
          <w:u w:val="single"/>
        </w:rPr>
        <w:t>health equity</w:t>
      </w:r>
      <w:r>
        <w:rPr>
          <w:b w:val="0"/>
          <w:i w:val="0"/>
          <w:smallCaps w:val="0"/>
          <w:strike w:val="0"/>
          <w:sz w:val="22"/>
          <w:u w:val="single"/>
        </w:rPr>
        <w:t xml:space="preserve"> There is not a great deal of mystery as to why poor people in </w:t>
      </w:r>
      <w:r>
        <w:rPr>
          <w:b w:val="0"/>
          <w:i w:val="0"/>
          <w:smallCaps w:val="0"/>
          <w:strike w:val="0"/>
          <w:sz w:val="22"/>
          <w:highlight w:val="yellow"/>
          <w:u w:val="single"/>
        </w:rPr>
        <w:t>low-income countries suffer from</w:t>
      </w:r>
      <w:r>
        <w:rPr>
          <w:b w:val="0"/>
          <w:i w:val="0"/>
          <w:smallCaps w:val="0"/>
          <w:strike w:val="0"/>
          <w:sz w:val="22"/>
          <w:u w:val="single"/>
        </w:rPr>
        <w:t xml:space="preserve"> high rates of illness,</w:t>
      </w:r>
      <w:r>
        <w:rPr>
          <w:b w:val="0"/>
          <w:i w:val="0"/>
          <w:smallCaps w:val="0"/>
          <w:strike w:val="0"/>
          <w:sz w:val="16"/>
          <w:u w:val="single"/>
        </w:rPr>
        <w:t xml:space="preserve"> particularly infectious disease and malnutrition: little food, unclean water, low levels of sanitation and shelter, failure to deal with the </w:t>
      </w:r>
      <w:r>
        <w:rPr>
          <w:b/>
          <w:i w:val="0"/>
          <w:smallCaps w:val="0"/>
          <w:strike w:val="0"/>
          <w:sz w:val="22"/>
          <w:u w:val="single"/>
        </w:rPr>
        <w:t xml:space="preserve">environments that lead to high exposure to infectious </w:t>
      </w:r>
      <w:r>
        <w:rPr>
          <w:b/>
          <w:i w:val="0"/>
          <w:smallCaps w:val="0"/>
          <w:strike w:val="0"/>
          <w:sz w:val="22"/>
          <w:u w:val="single"/>
        </w:rPr>
        <w:t xml:space="preserve">agents, and </w:t>
      </w:r>
      <w:r>
        <w:rPr>
          <w:b/>
          <w:i w:val="0"/>
          <w:smallCaps w:val="0"/>
          <w:strike w:val="0"/>
          <w:sz w:val="22"/>
          <w:highlight w:val="yellow"/>
          <w:u w:val="single"/>
        </w:rPr>
        <w:t>lack of appropriate medical care</w:t>
      </w:r>
      <w:r>
        <w:rPr>
          <w:b w:val="0"/>
          <w:i w:val="0"/>
          <w:smallCaps w:val="0"/>
          <w:strike w:val="0"/>
          <w:sz w:val="16"/>
          <w:u w:val="single"/>
        </w:rPr>
        <w:t>. Similarly, we have a great deal of knowledge of the causes of non-communicable diseases that represent the major burden of disease for people at the lower end of the social gradient in middle-income and high-income countries</w:t>
      </w:r>
      <w:r>
        <w:rPr>
          <w:b w:val="0"/>
          <w:i w:val="0"/>
          <w:smallCaps w:val="0"/>
          <w:strike w:val="0"/>
          <w:sz w:val="16"/>
          <w:u w:val="single"/>
        </w:rPr>
        <w:t xml:space="preserve">. </w:t>
      </w:r>
      <w:r>
        <w:rPr>
          <w:b w:val="0"/>
          <w:i w:val="0"/>
          <w:smallCaps w:val="0"/>
          <w:strike w:val="0"/>
          <w:sz w:val="22"/>
          <w:u w:val="single"/>
        </w:rPr>
        <w:t xml:space="preserve">The </w:t>
      </w:r>
      <w:r>
        <w:rPr>
          <w:b w:val="0"/>
          <w:i w:val="0"/>
          <w:smallCaps w:val="0"/>
          <w:strike w:val="0"/>
          <w:sz w:val="22"/>
          <w:highlight w:val="yellow"/>
          <w:u w:val="single"/>
        </w:rPr>
        <w:t>WHO</w:t>
      </w:r>
      <w:r>
        <w:rPr>
          <w:b w:val="0"/>
          <w:i w:val="0"/>
          <w:smallCaps w:val="0"/>
          <w:strike w:val="0"/>
          <w:sz w:val="22"/>
          <w:u w:val="single"/>
        </w:rPr>
        <w:t xml:space="preserve"> Global Burden of Disease study </w:t>
      </w:r>
      <w:r>
        <w:rPr>
          <w:b w:val="0"/>
          <w:i w:val="0"/>
          <w:smallCaps w:val="0"/>
          <w:strike w:val="0"/>
          <w:sz w:val="22"/>
          <w:highlight w:val="yellow"/>
          <w:u w:val="single"/>
        </w:rPr>
        <w:t>identified underweight, overweight, smoking, alcohol, hypertension</w:t>
      </w:r>
      <w:r>
        <w:rPr>
          <w:b w:val="0"/>
          <w:i w:val="0"/>
          <w:smallCaps w:val="0"/>
          <w:strike w:val="0"/>
          <w:sz w:val="22"/>
          <w:u w:val="single"/>
        </w:rPr>
        <w:t xml:space="preserve">, and sexual </w:t>
      </w:r>
      <w:r>
        <w:rPr>
          <w:b w:val="0"/>
          <w:i w:val="0"/>
          <w:smallCaps w:val="0"/>
          <w:strike w:val="0"/>
          <w:sz w:val="22"/>
          <w:u w:val="single"/>
        </w:rPr>
        <w:t>behaviour</w:t>
      </w:r>
      <w:r>
        <w:rPr>
          <w:b w:val="0"/>
          <w:i w:val="0"/>
          <w:smallCaps w:val="0"/>
          <w:strike w:val="0"/>
          <w:sz w:val="22"/>
          <w:u w:val="single"/>
        </w:rPr>
        <w:t xml:space="preserve"> as major causes of morbidity and mortality. For both groups of causes the question is how they and their inequitable distribution come about. That is, </w:t>
      </w:r>
      <w:r>
        <w:rPr>
          <w:b/>
          <w:i w:val="0"/>
          <w:smallCaps w:val="0"/>
          <w:strike w:val="0"/>
          <w:sz w:val="22"/>
          <w:u w:val="single"/>
        </w:rPr>
        <w:t>what are the causes of the causes?</w:t>
      </w:r>
      <w:r>
        <w:rPr>
          <w:b w:val="0"/>
          <w:i w:val="0"/>
          <w:smallCaps w:val="0"/>
          <w:strike w:val="0"/>
          <w:sz w:val="22"/>
          <w:u w:val="single"/>
        </w:rPr>
        <w:t xml:space="preserve"> </w:t>
      </w:r>
      <w:r>
        <w:rPr>
          <w:b w:val="0"/>
          <w:i w:val="0"/>
          <w:smallCaps w:val="0"/>
          <w:strike w:val="0"/>
          <w:sz w:val="16"/>
          <w:u w:val="single"/>
        </w:rPr>
        <w:t>The Commission believes that</w:t>
      </w:r>
      <w:r>
        <w:rPr>
          <w:b w:val="0"/>
          <w:i w:val="0"/>
          <w:smallCaps w:val="0"/>
          <w:strike w:val="0"/>
          <w:sz w:val="16"/>
          <w:u w:val="single"/>
        </w:rPr>
        <w:t xml:space="preserve"> these health inequities are the result of a complex system operating at global, national, and local levels which shapes the way society, at national and local level, organizes its affairs and embodies different forms of social position and hierarchy. The place people occupy on the social hierarchy affects their level of exposure to health-damaging factors, their vulnerability to ill health, and the consequences of ill health. Putting all these levels in context is the natural environment, and the macro-level to micro-level effects of environmental change. </w:t>
      </w:r>
      <w:r>
        <w:rPr>
          <w:b w:val="0"/>
          <w:i w:val="0"/>
          <w:smallCaps w:val="0"/>
          <w:strike w:val="0"/>
          <w:sz w:val="22"/>
          <w:highlight w:val="yellow"/>
          <w:u w:val="single"/>
        </w:rPr>
        <w:t>Risks</w:t>
      </w:r>
      <w:r>
        <w:rPr>
          <w:b w:val="0"/>
          <w:i w:val="0"/>
          <w:smallCaps w:val="0"/>
          <w:strike w:val="0"/>
          <w:sz w:val="22"/>
          <w:u w:val="single"/>
        </w:rPr>
        <w:t xml:space="preserve"> to health </w:t>
      </w:r>
      <w:r>
        <w:rPr>
          <w:b w:val="0"/>
          <w:i w:val="0"/>
          <w:smallCaps w:val="0"/>
          <w:strike w:val="0"/>
          <w:sz w:val="22"/>
          <w:highlight w:val="yellow"/>
          <w:u w:val="single"/>
        </w:rPr>
        <w:t>include heatwaves</w:t>
      </w:r>
      <w:r>
        <w:rPr>
          <w:b w:val="0"/>
          <w:i w:val="0"/>
          <w:smallCaps w:val="0"/>
          <w:strike w:val="0"/>
          <w:sz w:val="22"/>
          <w:u w:val="single"/>
        </w:rPr>
        <w:t xml:space="preserve"> and other </w:t>
      </w:r>
      <w:r>
        <w:rPr>
          <w:b w:val="0"/>
          <w:i w:val="0"/>
          <w:smallCaps w:val="0"/>
          <w:strike w:val="0"/>
          <w:sz w:val="22"/>
          <w:highlight w:val="yellow"/>
          <w:u w:val="single"/>
        </w:rPr>
        <w:t>extreme weather events</w:t>
      </w:r>
      <w:r>
        <w:rPr>
          <w:b w:val="0"/>
          <w:i w:val="0"/>
          <w:smallCaps w:val="0"/>
          <w:strike w:val="0"/>
          <w:sz w:val="22"/>
          <w:u w:val="single"/>
        </w:rPr>
        <w:t xml:space="preserve">, </w:t>
      </w:r>
      <w:r>
        <w:rPr>
          <w:b w:val="0"/>
          <w:i w:val="0"/>
          <w:smallCaps w:val="0"/>
          <w:strike w:val="0"/>
          <w:sz w:val="22"/>
          <w:highlight w:val="yellow"/>
          <w:u w:val="single"/>
        </w:rPr>
        <w:t>changes in infectious disease patterns</w:t>
      </w:r>
      <w:r>
        <w:rPr>
          <w:b w:val="0"/>
          <w:i w:val="0"/>
          <w:smallCaps w:val="0"/>
          <w:strike w:val="0"/>
          <w:sz w:val="22"/>
          <w:u w:val="single"/>
        </w:rPr>
        <w:t xml:space="preserve">, </w:t>
      </w:r>
      <w:r>
        <w:rPr>
          <w:b w:val="0"/>
          <w:i w:val="0"/>
          <w:smallCaps w:val="0"/>
          <w:strike w:val="0"/>
          <w:sz w:val="22"/>
          <w:highlight w:val="yellow"/>
          <w:u w:val="single"/>
        </w:rPr>
        <w:t>effects on local food yields and freshwater supplies,</w:t>
      </w:r>
      <w:r>
        <w:rPr>
          <w:b w:val="0"/>
          <w:i w:val="0"/>
          <w:smallCaps w:val="0"/>
          <w:strike w:val="0"/>
          <w:sz w:val="22"/>
          <w:u w:val="single"/>
        </w:rPr>
        <w:t xml:space="preserve"> </w:t>
      </w:r>
      <w:r>
        <w:rPr>
          <w:b w:val="0"/>
          <w:i w:val="0"/>
          <w:smallCaps w:val="0"/>
          <w:strike w:val="0"/>
          <w:sz w:val="22"/>
          <w:highlight w:val="yellow"/>
          <w:u w:val="single"/>
        </w:rPr>
        <w:t>impaired vitality of ecosystems</w:t>
      </w:r>
      <w:r>
        <w:rPr>
          <w:b w:val="0"/>
          <w:i w:val="0"/>
          <w:smallCaps w:val="0"/>
          <w:strike w:val="0"/>
          <w:sz w:val="22"/>
          <w:u w:val="single"/>
        </w:rPr>
        <w:t xml:space="preserve">, </w:t>
      </w:r>
      <w:r>
        <w:rPr>
          <w:b w:val="0"/>
          <w:i w:val="0"/>
          <w:smallCaps w:val="0"/>
          <w:strike w:val="0"/>
          <w:sz w:val="22"/>
          <w:highlight w:val="yellow"/>
          <w:u w:val="single"/>
        </w:rPr>
        <w:t>and loss of livelihoods</w:t>
      </w:r>
      <w:r>
        <w:rPr>
          <w:b w:val="0"/>
          <w:i w:val="0"/>
          <w:smallCaps w:val="0"/>
          <w:strike w:val="0"/>
          <w:sz w:val="22"/>
          <w:u w:val="single"/>
        </w:rPr>
        <w:t>.</w:t>
      </w:r>
      <w:r>
        <w:rPr>
          <w:b w:val="0"/>
          <w:i w:val="0"/>
          <w:smallCaps w:val="0"/>
          <w:strike w:val="0"/>
          <w:sz w:val="22"/>
          <w:u w:val="single"/>
        </w:rPr>
        <w:t xml:space="preserve"> </w:t>
      </w:r>
      <w:r>
        <w:rPr>
          <w:b w:val="0"/>
          <w:i w:val="0"/>
          <w:smallCaps w:val="0"/>
          <w:strike w:val="0"/>
          <w:sz w:val="16"/>
          <w:u w:val="single"/>
        </w:rPr>
        <w:t xml:space="preserve">If present trends continue the adverse health effects from human-induced environmental changes will be distributed unequally. The poor, the geographically vulnerable, the politically weak, and other disadvantaged groups will be mostaffected.26 </w:t>
      </w:r>
      <w:r>
        <w:rPr>
          <w:b/>
          <w:i w:val="0"/>
          <w:smallCaps w:val="0"/>
          <w:strike w:val="0"/>
          <w:sz w:val="22"/>
          <w:highlight w:val="yellow"/>
          <w:u w:val="single"/>
        </w:rPr>
        <w:t>Addressing</w:t>
      </w:r>
      <w:r>
        <w:rPr>
          <w:b/>
          <w:i w:val="0"/>
          <w:smallCaps w:val="0"/>
          <w:strike w:val="0"/>
          <w:sz w:val="22"/>
          <w:u w:val="single"/>
        </w:rPr>
        <w:t xml:space="preserve"> the intersection between social determinants of environmental change and the effect of environmental change on </w:t>
      </w:r>
      <w:r>
        <w:rPr>
          <w:b/>
          <w:i w:val="0"/>
          <w:smallCaps w:val="0"/>
          <w:strike w:val="0"/>
          <w:sz w:val="22"/>
          <w:highlight w:val="yellow"/>
          <w:u w:val="single"/>
        </w:rPr>
        <w:t>health inequities</w:t>
      </w:r>
      <w:r>
        <w:rPr>
          <w:b/>
          <w:i w:val="0"/>
          <w:smallCaps w:val="0"/>
          <w:strike w:val="0"/>
          <w:sz w:val="22"/>
          <w:u w:val="single"/>
        </w:rPr>
        <w:t xml:space="preserve"> </w:t>
      </w:r>
      <w:r>
        <w:rPr>
          <w:b/>
          <w:i w:val="0"/>
          <w:smallCaps w:val="0"/>
          <w:strike w:val="0"/>
          <w:sz w:val="22"/>
          <w:highlight w:val="yellow"/>
          <w:u w:val="single"/>
        </w:rPr>
        <w:t>will benefit sustainable ecological and population health alike.</w:t>
      </w:r>
    </w:p>
    <w:p>
      <w:pPr>
        <w:pStyle w:val="Caption"/>
      </w:pPr>
      <w:r>
        <w:t>Source: Miscellaneous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