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Diverse economies perspective reveals hegemonic economic discourse is vulnerable-the alternative produces socially useful innovation 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Just and Dahlman, PhDs, 23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(Sine and Sara, </w:t>
      </w:r>
      <w:r>
        <w:rPr>
          <w:b w:val="0"/>
          <w:i w:val="0"/>
          <w:smallCaps w:val="0"/>
          <w:strike w:val="0"/>
          <w:sz w:val="16"/>
          <w:u w:val="none"/>
        </w:rPr>
        <w:t>Com@Roskilde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/>
          <w:smallCaps w:val="0"/>
          <w:strike w:val="0"/>
          <w:sz w:val="16"/>
          <w:u w:val="none"/>
        </w:rPr>
        <w:t xml:space="preserve">What Does It Take? Feminist Readings of Innovation </w:t>
      </w:r>
      <w:r>
        <w:rPr>
          <w:b w:val="0"/>
          <w:i/>
          <w:smallCaps w:val="0"/>
          <w:strike w:val="0"/>
          <w:sz w:val="16"/>
          <w:u w:val="none"/>
        </w:rPr>
        <w:t>Studies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 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Debating Innovation: Perspectives and Paradoxes of an Idealized Concept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ed. Rehn and </w:t>
      </w:r>
      <w:r>
        <w:rPr>
          <w:b w:val="0"/>
          <w:i w:val="0"/>
          <w:smallCaps w:val="0"/>
          <w:strike w:val="0"/>
          <w:sz w:val="16"/>
          <w:u w:val="none"/>
        </w:rPr>
        <w:t>Ortenblad</w:t>
      </w:r>
      <w:r>
        <w:rPr>
          <w:b w:val="0"/>
          <w:i w:val="0"/>
          <w:smallCaps w:val="0"/>
          <w:strike w:val="0"/>
          <w:sz w:val="16"/>
          <w:u w:val="none"/>
        </w:rPr>
        <w:t>)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“</w:t>
      </w:r>
      <w:r>
        <w:rPr>
          <w:b w:val="0"/>
          <w:i w:val="0"/>
          <w:smallCaps w:val="0"/>
          <w:strike w:val="0"/>
          <w:sz w:val="22"/>
          <w:u w:val="single"/>
        </w:rPr>
        <w:t>Why can feminists have revolution now, while Marxists have to wait?”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writer collective Gibson-Graham (1993, p. 10) asks. </w:t>
      </w:r>
      <w:r>
        <w:rPr>
          <w:b w:val="0"/>
          <w:i w:val="0"/>
          <w:smallCaps w:val="0"/>
          <w:strike w:val="0"/>
          <w:sz w:val="22"/>
          <w:u w:val="single"/>
        </w:rPr>
        <w:t>The answer</w:t>
      </w:r>
      <w:r>
        <w:rPr>
          <w:b w:val="0"/>
          <w:i w:val="0"/>
          <w:smallCaps w:val="0"/>
          <w:strike w:val="0"/>
          <w:sz w:val="16"/>
          <w:u w:val="none"/>
        </w:rPr>
        <w:t>, they suggest</w:t>
      </w:r>
      <w:r>
        <w:rPr>
          <w:b w:val="0"/>
          <w:i w:val="0"/>
          <w:smallCaps w:val="0"/>
          <w:strike w:val="0"/>
          <w:sz w:val="22"/>
          <w:u w:val="single"/>
        </w:rPr>
        <w:t>, is that while the Marxist revolution demands full replacement of the capitalist system with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of </w:t>
      </w:r>
      <w:r>
        <w:rPr>
          <w:b w:val="0"/>
          <w:i w:val="0"/>
          <w:smallCaps w:val="0"/>
          <w:strike w:val="0"/>
          <w:sz w:val="22"/>
          <w:u w:val="single"/>
        </w:rPr>
        <w:t>socialism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feminist revolution is incremental, counting every advance towards gender equality as a victory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From this perspective, change can happen from within an existing </w:t>
      </w:r>
      <w:r>
        <w:rPr>
          <w:b w:val="0"/>
          <w:i w:val="0"/>
          <w:smallCaps w:val="0"/>
          <w:strike w:val="0"/>
          <w:sz w:val="22"/>
          <w:u w:val="single"/>
        </w:rPr>
        <w:t>sys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tem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—indeed, is </w:t>
      </w:r>
      <w:r>
        <w:rPr>
          <w:b/>
          <w:i w:val="0"/>
          <w:smallCaps w:val="0"/>
          <w:strike w:val="0"/>
          <w:sz w:val="22"/>
          <w:u w:val="single"/>
        </w:rPr>
        <w:t>already happening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if one cares to look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This is not to say that the dominant order is about to come tumbling down, but rather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</w:t>
      </w:r>
      <w:r>
        <w:rPr>
          <w:b w:val="0"/>
          <w:i w:val="0"/>
          <w:smallCaps w:val="0"/>
          <w:strike w:val="0"/>
          <w:sz w:val="22"/>
          <w:u w:val="single"/>
        </w:rPr>
        <w:t>one cannot change the system by means of critique alone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Instead, </w:t>
      </w:r>
      <w:r>
        <w:rPr>
          <w:b w:val="0"/>
          <w:i w:val="0"/>
          <w:smallCaps w:val="0"/>
          <w:strike w:val="0"/>
          <w:sz w:val="22"/>
          <w:u w:val="single"/>
        </w:rPr>
        <w:t>Gibson-Graham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(1996, p. 543) </w:t>
      </w:r>
      <w:r>
        <w:rPr>
          <w:b w:val="0"/>
          <w:i w:val="0"/>
          <w:smallCaps w:val="0"/>
          <w:strike w:val="0"/>
          <w:sz w:val="22"/>
          <w:u w:val="single"/>
        </w:rPr>
        <w:t>propose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s </w:t>
      </w:r>
      <w:r>
        <w:rPr>
          <w:b w:val="0"/>
          <w:i w:val="0"/>
          <w:smallCaps w:val="0"/>
          <w:strike w:val="0"/>
          <w:sz w:val="22"/>
          <w:u w:val="single"/>
        </w:rPr>
        <w:t>a dual strategy of depicting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“…</w:t>
      </w:r>
      <w:r>
        <w:rPr>
          <w:b w:val="0"/>
          <w:i w:val="0"/>
          <w:smallCaps w:val="0"/>
          <w:strike w:val="0"/>
          <w:sz w:val="22"/>
          <w:u w:val="single"/>
        </w:rPr>
        <w:t>economic discourse as hegemonized while rendering the social world as economically differentiated and complex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.” Thus,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transformative potential is anchored in the presentation of </w:t>
      </w:r>
      <w:r>
        <w:rPr>
          <w:b/>
          <w:i w:val="0"/>
          <w:smallCaps w:val="0"/>
          <w:strike w:val="0"/>
          <w:sz w:val="22"/>
          <w:u w:val="single"/>
        </w:rPr>
        <w:t>already existent diverse economies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as alternatives to economic hegemony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In claiming the transformative potential of existing alternatives, </w:t>
      </w:r>
      <w:r>
        <w:rPr>
          <w:b w:val="0"/>
          <w:i w:val="0"/>
          <w:smallCaps w:val="0"/>
          <w:strike w:val="0"/>
          <w:sz w:val="22"/>
          <w:u w:val="single"/>
        </w:rPr>
        <w:t>Gibson-Graham 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inspired by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Butler’s </w:t>
      </w:r>
      <w:r>
        <w:rPr>
          <w:b w:val="0"/>
          <w:i w:val="0"/>
          <w:smallCaps w:val="0"/>
          <w:strike w:val="0"/>
          <w:sz w:val="22"/>
          <w:u w:val="single"/>
        </w:rPr>
        <w:t>post-structuralist feminism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gen </w:t>
      </w:r>
      <w:r>
        <w:rPr>
          <w:b w:val="0"/>
          <w:i w:val="0"/>
          <w:smallCaps w:val="0"/>
          <w:strike w:val="0"/>
          <w:sz w:val="16"/>
          <w:u w:val="none"/>
        </w:rPr>
        <w:t>erally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and her theory of performativity, more specifically. The concept of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performativity denotes the process by which dominant social norms are both upheld through the </w:t>
      </w:r>
      <w:r>
        <w:rPr>
          <w:b/>
          <w:i w:val="0"/>
          <w:smallCaps w:val="0"/>
          <w:strike w:val="0"/>
          <w:sz w:val="22"/>
          <w:u w:val="single"/>
        </w:rPr>
        <w:t>repetition of such norms,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which is necessary for the individual subject’s achievement of social recognition,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and become subject to change, as the very demand for repetition introduces </w:t>
      </w:r>
      <w:r>
        <w:rPr>
          <w:b/>
          <w:i w:val="0"/>
          <w:smallCaps w:val="0"/>
          <w:strike w:val="0"/>
          <w:sz w:val="22"/>
          <w:u w:val="single"/>
        </w:rPr>
        <w:t>the possibility of deviation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(Allen 1998; Butler 1990, 2004). This focus on norms of recognition leads to an understanding of gender as the result of performative processes rather than the underlying cause of </w:t>
      </w:r>
      <w:r>
        <w:rPr>
          <w:b w:val="0"/>
          <w:i w:val="0"/>
          <w:smallCaps w:val="0"/>
          <w:strike w:val="0"/>
          <w:sz w:val="16"/>
          <w:u w:val="none"/>
        </w:rPr>
        <w:t>particular actions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As Butler (1990, p. 25) famously puts it: “There is no gender identity behind the expressions of gender; that identity is performatively constituted by the very ‘expressions’ that are said to be its results.” </w:t>
      </w:r>
      <w:r>
        <w:rPr>
          <w:b w:val="0"/>
          <w:i w:val="0"/>
          <w:smallCaps w:val="0"/>
          <w:strike w:val="0"/>
          <w:sz w:val="22"/>
          <w:u w:val="single"/>
        </w:rPr>
        <w:t>Gender is not an explanation of anything (for instance, of a particular perspective on innovation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), </w:t>
      </w:r>
      <w:r>
        <w:rPr>
          <w:b w:val="0"/>
          <w:i w:val="0"/>
          <w:smallCaps w:val="0"/>
          <w:strike w:val="0"/>
          <w:sz w:val="22"/>
          <w:u w:val="single"/>
        </w:rPr>
        <w:t>but 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instead, </w:t>
      </w:r>
      <w:r>
        <w:rPr>
          <w:b w:val="0"/>
          <w:i w:val="0"/>
          <w:smallCaps w:val="0"/>
          <w:strike w:val="0"/>
          <w:sz w:val="22"/>
          <w:u w:val="single"/>
        </w:rPr>
        <w:t>the result of the repeated enactment of gendered norms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(producing, for instance, the subject position of “the female entrepreneur”). Meaning, we should not assume that an individual possesses </w:t>
      </w:r>
      <w:r>
        <w:rPr>
          <w:b w:val="0"/>
          <w:i w:val="0"/>
          <w:smallCaps w:val="0"/>
          <w:strike w:val="0"/>
          <w:sz w:val="16"/>
          <w:u w:val="none"/>
        </w:rPr>
        <w:t>particular personality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traits or professional abilities because of their gender, but study gendered norms and subjectivities as the results of social processes. </w:t>
      </w:r>
      <w:r>
        <w:rPr>
          <w:b w:val="0"/>
          <w:i w:val="0"/>
          <w:smallCaps w:val="0"/>
          <w:strike w:val="0"/>
          <w:sz w:val="22"/>
          <w:u w:val="single"/>
        </w:rPr>
        <w:t>Beginning from this “reversed causality,” Gibson-Graham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(2006b, p. 75)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extrapolates three key points from their encounter with post-structuralist feminism: “…a new language, new practices of </w:t>
      </w:r>
      <w:r>
        <w:rPr>
          <w:b w:val="0"/>
          <w:i w:val="0"/>
          <w:smallCaps w:val="0"/>
          <w:strike w:val="0"/>
          <w:sz w:val="22"/>
          <w:u w:val="single"/>
        </w:rPr>
        <w:t>resubjectiva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tion</w:t>
      </w:r>
      <w:r>
        <w:rPr>
          <w:b w:val="0"/>
          <w:i w:val="0"/>
          <w:smallCaps w:val="0"/>
          <w:strike w:val="0"/>
          <w:sz w:val="22"/>
          <w:u w:val="single"/>
        </w:rPr>
        <w:t>, and a new kind of dispersed collective action that [does] not depend upon the organized revolutionary agendas of more established radical politics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.” When applied to the broader context of diverse economies,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latter point implies that alternatives worth exploring are not delimited beforehand.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Rather,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we might find potential for broader societal </w:t>
      </w:r>
      <w:r>
        <w:rPr>
          <w:b w:val="0"/>
          <w:i w:val="0"/>
          <w:smallCaps w:val="0"/>
          <w:strike w:val="0"/>
          <w:sz w:val="22"/>
          <w:u w:val="single"/>
        </w:rPr>
        <w:t>transfor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mation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any of the many specific ways in which the currently dominant order of the market economy is resisted, negotiated, and/or reformed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(Gibson-Graham 2006a, p. xiii). In searching for alternatives,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Gibson-Graham links diverse economies specifically to </w:t>
      </w:r>
      <w:r>
        <w:rPr>
          <w:b/>
          <w:i w:val="0"/>
          <w:smallCaps w:val="0"/>
          <w:strike w:val="0"/>
          <w:sz w:val="22"/>
          <w:u w:val="single"/>
        </w:rPr>
        <w:t>social innovation.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Focusing on the change that emanates from and is operative at the level of local communities, </w:t>
      </w:r>
      <w:r>
        <w:rPr>
          <w:b w:val="0"/>
          <w:i w:val="0"/>
          <w:smallCaps w:val="0"/>
          <w:strike w:val="0"/>
          <w:sz w:val="22"/>
          <w:u w:val="single"/>
        </w:rPr>
        <w:t>they do not define a community economy “…by geographic or social commonality; it is an ethical and political space of decision making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which interdependence is constructed as people transform their livelihoods and lives” (Gibson-Graham and </w:t>
      </w:r>
      <w:r>
        <w:rPr>
          <w:b w:val="0"/>
          <w:i w:val="0"/>
          <w:smallCaps w:val="0"/>
          <w:strike w:val="0"/>
          <w:sz w:val="16"/>
          <w:u w:val="none"/>
        </w:rPr>
        <w:t>Roelvink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2009, p. 25). Here, </w:t>
      </w:r>
      <w:r>
        <w:rPr>
          <w:b w:val="0"/>
          <w:i w:val="0"/>
          <w:smallCaps w:val="0"/>
          <w:strike w:val="0"/>
          <w:sz w:val="22"/>
          <w:u w:val="single"/>
        </w:rPr>
        <w:t>social innovation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—or </w:t>
      </w:r>
      <w:r>
        <w:rPr>
          <w:b/>
          <w:i w:val="0"/>
          <w:smallCaps w:val="0"/>
          <w:strike w:val="0"/>
          <w:sz w:val="22"/>
          <w:u w:val="single"/>
        </w:rPr>
        <w:t xml:space="preserve">the </w:t>
      </w:r>
      <w:r>
        <w:rPr>
          <w:b/>
          <w:i w:val="0"/>
          <w:smallCaps w:val="0"/>
          <w:strike w:val="0"/>
          <w:sz w:val="22"/>
          <w:u w:val="single"/>
        </w:rPr>
        <w:t>pro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cess</w:t>
      </w:r>
      <w:r>
        <w:rPr>
          <w:b/>
          <w:i w:val="0"/>
          <w:smallCaps w:val="0"/>
          <w:strike w:val="0"/>
          <w:sz w:val="22"/>
          <w:u w:val="single"/>
        </w:rPr>
        <w:t xml:space="preserve"> of “making other worlds possible</w:t>
      </w:r>
      <w:r>
        <w:rPr>
          <w:b w:val="0"/>
          <w:i w:val="0"/>
          <w:smallCaps w:val="0"/>
          <w:strike w:val="0"/>
          <w:sz w:val="16"/>
          <w:u w:val="none"/>
        </w:rPr>
        <w:t>”—</w:t>
      </w:r>
      <w:r>
        <w:rPr>
          <w:b w:val="0"/>
          <w:i w:val="0"/>
          <w:smallCaps w:val="0"/>
          <w:strike w:val="0"/>
          <w:sz w:val="22"/>
          <w:u w:val="single"/>
        </w:rPr>
        <w:t>is subject to three general principles: visible diversity, distributive justice, and self-determination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(Gibson-Graham and </w:t>
      </w:r>
      <w:r>
        <w:rPr>
          <w:b w:val="0"/>
          <w:i w:val="0"/>
          <w:smallCaps w:val="0"/>
          <w:strike w:val="0"/>
          <w:sz w:val="16"/>
          <w:u w:val="none"/>
        </w:rPr>
        <w:t>Roelvink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2009). </w:t>
      </w:r>
      <w:r>
        <w:rPr>
          <w:b w:val="0"/>
          <w:i w:val="0"/>
          <w:smallCaps w:val="0"/>
          <w:strike w:val="0"/>
          <w:sz w:val="22"/>
          <w:u w:val="single"/>
        </w:rPr>
        <w:t>These three principles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we believe, </w:t>
      </w:r>
      <w:r>
        <w:rPr>
          <w:b/>
          <w:i w:val="0"/>
          <w:smallCaps w:val="0"/>
          <w:strike w:val="0"/>
          <w:sz w:val="22"/>
          <w:u w:val="single"/>
        </w:rPr>
        <w:t>may drive innovation in both the economic and the social sphere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and,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more importantly, </w:t>
      </w:r>
      <w:r>
        <w:rPr>
          <w:b/>
          <w:i w:val="0"/>
          <w:smallCaps w:val="0"/>
          <w:strike w:val="0"/>
          <w:sz w:val="22"/>
          <w:u w:val="single"/>
        </w:rPr>
        <w:t>bridge the two to produce economics innovations that are also socially beneficial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Returning to the question of gender,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this vision of innovation is not anchored in a specific gender identity; to the contrary, it aims at </w:t>
      </w:r>
      <w:r>
        <w:rPr>
          <w:b w:val="0"/>
          <w:i w:val="0"/>
          <w:smallCaps w:val="0"/>
          <w:strike w:val="0"/>
          <w:sz w:val="22"/>
          <w:u w:val="single"/>
        </w:rPr>
        <w:t>opening up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spaces for the expression of diverse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</w:t>
      </w:r>
      <w:r>
        <w:rPr>
          <w:b w:val="0"/>
          <w:i w:val="0"/>
          <w:smallCaps w:val="0"/>
          <w:strike w:val="0"/>
          <w:sz w:val="16"/>
          <w:u w:val="none"/>
        </w:rPr>
        <w:t>gen der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) </w:t>
      </w:r>
      <w:r>
        <w:rPr>
          <w:b w:val="0"/>
          <w:i w:val="0"/>
          <w:smallCaps w:val="0"/>
          <w:strike w:val="0"/>
          <w:sz w:val="22"/>
          <w:u w:val="single"/>
        </w:rPr>
        <w:t>identities and producing greater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(gender) </w:t>
      </w:r>
      <w:r>
        <w:rPr>
          <w:b w:val="0"/>
          <w:i w:val="0"/>
          <w:smallCaps w:val="0"/>
          <w:strike w:val="0"/>
          <w:sz w:val="22"/>
          <w:u w:val="single"/>
        </w:rPr>
        <w:t>equality.</w:t>
      </w:r>
    </w:p>
    <w:p>
      <w:pPr>
        <w:pStyle w:val="Caption"/>
      </w:pPr>
      <w:r>
        <w:t>Source: Feminist Economics Kritik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