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Domestic law doesn’t provide protection in other countries.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Klemchuk</w:t>
      </w:r>
      <w:r>
        <w:rPr>
          <w:b/>
          <w:i w:val="0"/>
          <w:smallCaps w:val="0"/>
          <w:strike w:val="0"/>
          <w:sz w:val="26"/>
          <w:u w:val="none"/>
        </w:rPr>
        <w:t xml:space="preserve"> ’23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Klemchuk</w:t>
      </w:r>
      <w:r>
        <w:rPr>
          <w:b w:val="0"/>
          <w:i w:val="0"/>
          <w:smallCaps w:val="0"/>
          <w:strike w:val="0"/>
          <w:u w:val="none"/>
        </w:rPr>
        <w:t xml:space="preserve">; February 9; Intellectual Property (IP), Technology, Internet, and Business law firm located in Dallas, TX; </w:t>
      </w:r>
      <w:r>
        <w:rPr>
          <w:b w:val="0"/>
          <w:i w:val="0"/>
          <w:smallCaps w:val="0"/>
          <w:strike w:val="0"/>
          <w:u w:val="none"/>
        </w:rPr>
        <w:t>Klemchuk</w:t>
      </w:r>
      <w:r>
        <w:rPr>
          <w:b w:val="0"/>
          <w:i w:val="0"/>
          <w:smallCaps w:val="0"/>
          <w:strike w:val="0"/>
          <w:u w:val="none"/>
        </w:rPr>
        <w:t xml:space="preserve">, “Differences Between US and International IP Law,” 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nikhil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U.S. patents and trademarks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 not generally provide protection in other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Some U.S </w:t>
      </w:r>
      <w:r>
        <w:rPr>
          <w:b w:val="0"/>
          <w:i w:val="0"/>
          <w:smallCaps w:val="0"/>
          <w:strike w:val="0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highlight w:val="cyan"/>
          <w:u w:val="single"/>
        </w:rPr>
        <w:t>found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foreign manufacturers copy</w:t>
      </w:r>
      <w:r>
        <w:rPr>
          <w:b w:val="0"/>
          <w:i w:val="0"/>
          <w:smallCaps w:val="0"/>
          <w:strike w:val="0"/>
          <w:u w:val="single"/>
        </w:rPr>
        <w:t xml:space="preserve"> their products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packaging, brochures, and logos. For this reason, those U.S. </w:t>
      </w:r>
      <w:r>
        <w:rPr>
          <w:b w:val="0"/>
          <w:i w:val="0"/>
          <w:smallCaps w:val="0"/>
          <w:strike w:val="0"/>
          <w:highlight w:val="cyan"/>
          <w:u w:val="single"/>
        </w:rPr>
        <w:t>companies seek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patent, copyright, and trademark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potential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foreign markets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advance of exporting their products to those markets or launching a branding program. It is </w:t>
      </w:r>
      <w:r>
        <w:rPr>
          <w:b w:val="0"/>
          <w:i w:val="0"/>
          <w:smallCaps w:val="0"/>
          <w:strike w:val="0"/>
          <w:u w:val="single"/>
        </w:rPr>
        <w:t xml:space="preserve">thus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important to know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differences between U.S. and foreign laws</w:t>
      </w:r>
      <w:r>
        <w:rPr>
          <w:b w:val="0"/>
          <w:i w:val="0"/>
          <w:smallCaps w:val="0"/>
          <w:strike w:val="0"/>
          <w:u w:val="single"/>
        </w:rPr>
        <w:t xml:space="preserve"> with respect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patents, copyrights, trademarks, and other </w:t>
      </w:r>
      <w:r>
        <w:rPr>
          <w:b w:val="0"/>
          <w:i w:val="0"/>
          <w:smallCaps w:val="0"/>
          <w:strike w:val="0"/>
          <w:u w:val="single"/>
        </w:rPr>
        <w:t>intellectual property law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