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International IP is bad for developing economies and prevents tech diffusion key to the net benefit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Peter K. </w:t>
      </w:r>
      <w:r>
        <w:rPr>
          <w:b/>
          <w:i w:val="0"/>
          <w:smallCaps w:val="0"/>
          <w:strike w:val="0"/>
          <w:sz w:val="26"/>
          <w:u w:val="none"/>
        </w:rPr>
        <w:t>Yu 7</w:t>
      </w:r>
      <w:r>
        <w:rPr>
          <w:b w:val="0"/>
          <w:i w:val="0"/>
          <w:smallCaps w:val="0"/>
          <w:strike w:val="0"/>
          <w:u w:val="none"/>
        </w:rPr>
        <w:t xml:space="preserve">, Associate Professor of Law and Director, Intellectual Property and Communications Law Program, Michigan State University College of Law; Core Faculty, Asian Studies Center, Adjunct Professor of Telecommunication, Information Studies and Media, Michigan State University. "The International Enclosure Movement" " Indiana Law Journal: Vol. 82: </w:t>
      </w:r>
      <w:r>
        <w:rPr>
          <w:b w:val="0"/>
          <w:i w:val="0"/>
          <w:smallCaps w:val="0"/>
          <w:strike w:val="0"/>
          <w:u w:val="none"/>
        </w:rPr>
        <w:t>Iss</w:t>
      </w:r>
      <w:r>
        <w:rPr>
          <w:b w:val="0"/>
          <w:i w:val="0"/>
          <w:smallCaps w:val="0"/>
          <w:strike w:val="0"/>
          <w:u w:val="none"/>
        </w:rPr>
        <w:t>. 4, Article 1. //</w:t>
      </w:r>
      <w:r>
        <w:rPr>
          <w:b w:val="0"/>
          <w:i w:val="0"/>
          <w:smallCaps w:val="0"/>
          <w:strike w:val="0"/>
          <w:u w:val="none"/>
        </w:rPr>
        <w:t>pipk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Most of the recent intellectual property literature concerns the "enclosure of the public domain"' or the "one-way ratchet" of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i</w:t>
      </w:r>
      <w:r>
        <w:rPr>
          <w:b w:val="0"/>
          <w:i w:val="0"/>
          <w:smallCaps w:val="0"/>
          <w:strike w:val="0"/>
          <w:u w:val="none"/>
        </w:rPr>
        <w:t xml:space="preserve">ntellectual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p</w:t>
      </w:r>
      <w:r>
        <w:rPr>
          <w:b w:val="0"/>
          <w:i w:val="0"/>
          <w:smallCaps w:val="0"/>
          <w:strike w:val="0"/>
          <w:u w:val="none"/>
        </w:rPr>
        <w:t xml:space="preserve">roperty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protection</w:t>
      </w:r>
      <w:r>
        <w:rPr>
          <w:b w:val="0"/>
          <w:i w:val="0"/>
          <w:smallCaps w:val="0"/>
          <w:strike w:val="0"/>
          <w:u w:val="none"/>
        </w:rPr>
        <w:t>.2 While these concerns are significant and rightly placed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a different, and perhaps more important, enclosure movement is currently taking place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at the international level</w:t>
      </w:r>
      <w:r>
        <w:rPr>
          <w:b w:val="0"/>
          <w:i w:val="0"/>
          <w:smallCaps w:val="0"/>
          <w:strike w:val="0"/>
          <w:u w:val="none"/>
        </w:rPr>
        <w:t xml:space="preserve">. Instead of the public domain,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this concurrent movement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encloses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policy space of individual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countries and requires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them to adopt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one-size-fits-all legal standards that ignore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their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local needs,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national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interests, tech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nological capabilities, institutional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capacities, and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public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health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conditions. Unlike the movement to enclose the public domain, which "</w:t>
      </w:r>
      <w:r>
        <w:rPr>
          <w:b w:val="0"/>
          <w:i w:val="0"/>
          <w:smallCaps w:val="0"/>
          <w:strike w:val="0"/>
          <w:sz w:val="22"/>
          <w:u w:val="single"/>
        </w:rPr>
        <w:t>fenc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[es] off common land and turn[s] it into private property, 3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international enclosure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movement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fences off areas that provide attractive policy options for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less developed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countries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</w:t>
      </w:r>
      <w:r>
        <w:rPr>
          <w:b w:val="0"/>
          <w:i w:val="0"/>
          <w:smallCaps w:val="0"/>
          <w:strike w:val="0"/>
          <w:u w:val="none"/>
        </w:rPr>
        <w:t xml:space="preserve">4 By virtue of this enclosure,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these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countries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are forced to adopt inappropriate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i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ntellectual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p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roperty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systems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and they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as a result have also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lost their ability to respond to domestic crises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within their borders.</w:t>
      </w:r>
    </w:p>
    <w:p>
      <w:pPr>
        <w:pStyle w:val="Caption"/>
      </w:pPr>
      <w:r>
        <w:t>Source: Treaties CP - Michigan 2024 HHRS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