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pharma does not need more funding. </w:t>
      </w:r>
    </w:p>
    <w:p>
      <w:pPr>
        <w:spacing w:after="80"/>
      </w:pPr>
      <w:r>
        <w:rPr>
          <w:b/>
          <w:i w:val="0"/>
          <w:smallCaps w:val="0"/>
          <w:strike w:val="0"/>
          <w:sz w:val="26"/>
          <w:u w:val="none"/>
        </w:rPr>
        <w:t>Meller and Ahmed ’19</w:t>
      </w:r>
      <w:r>
        <w:rPr>
          <w:b w:val="0"/>
          <w:i w:val="0"/>
          <w:smallCaps w:val="0"/>
          <w:strike w:val="0"/>
          <w:u w:val="none"/>
        </w:rPr>
        <w:t xml:space="preserve"> (Abbey Meller and Hauwa Ahmed, “How Big Pharma Reaps Profits While Hurting Everyday Americans”, American Progress, Available online: </w:t>
      </w:r>
      <w:r>
        <w:rPr>
          <w:b w:val="0"/>
          <w:i w:val="0"/>
          <w:smallCaps w:val="0"/>
          <w:strike w:val="0"/>
          <w:u w:val="none"/>
        </w:rPr>
        <w:t>, 8-30-2019, Accessed 7-26-2024)//</w:t>
      </w:r>
      <w:r>
        <w:rPr>
          <w:b w:val="0"/>
          <w:i w:val="0"/>
          <w:smallCaps w:val="0"/>
          <w:strike w:val="0"/>
          <w:u w:val="none"/>
        </w:rPr>
        <w:t>ILake</w:t>
      </w:r>
      <w:r>
        <w:rPr>
          <w:b w:val="0"/>
          <w:i w:val="0"/>
          <w:smallCaps w:val="0"/>
          <w:strike w:val="0"/>
          <w:u w:val="none"/>
        </w:rPr>
        <w:t xml:space="preserve"> </w:t>
      </w:r>
      <w:r>
        <w:rPr>
          <w:b w:val="0"/>
          <w:i w:val="0"/>
          <w:smallCaps w:val="0"/>
          <w:strike w:val="0"/>
          <w:u w:val="none"/>
        </w:rPr>
      </w:r>
    </w:p>
    <w:p>
      <w:pPr>
        <w:spacing w:after="60"/>
      </w:pPr>
      <w:r>
        <w:rPr>
          <w:b w:val="0"/>
          <w:i w:val="0"/>
          <w:smallCaps w:val="0"/>
          <w:strike w:val="0"/>
          <w:sz w:val="22"/>
          <w:highlight w:val="yellow"/>
          <w:u w:val="single"/>
        </w:rPr>
        <w:t>Pharma</w:t>
      </w:r>
      <w:r>
        <w:rPr>
          <w:b w:val="0"/>
          <w:i w:val="0"/>
          <w:smallCaps w:val="0"/>
          <w:strike w:val="0"/>
          <w:sz w:val="22"/>
          <w:u w:val="single"/>
        </w:rPr>
        <w:t xml:space="preserve">ceutical </w:t>
      </w:r>
      <w:r>
        <w:rPr>
          <w:b w:val="0"/>
          <w:i w:val="0"/>
          <w:smallCaps w:val="0"/>
          <w:strike w:val="0"/>
          <w:sz w:val="22"/>
          <w:highlight w:val="yellow"/>
          <w:u w:val="single"/>
        </w:rPr>
        <w:t>companies</w:t>
      </w:r>
      <w:r>
        <w:rPr>
          <w:b w:val="0"/>
          <w:i w:val="0"/>
          <w:smallCaps w:val="0"/>
          <w:strike w:val="0"/>
          <w:sz w:val="22"/>
          <w:u w:val="single"/>
        </w:rPr>
        <w:t xml:space="preserve"> also </w:t>
      </w:r>
      <w:r>
        <w:rPr>
          <w:b w:val="0"/>
          <w:i w:val="0"/>
          <w:smallCaps w:val="0"/>
          <w:strike w:val="0"/>
          <w:sz w:val="22"/>
          <w:highlight w:val="yellow"/>
          <w:u w:val="single"/>
        </w:rPr>
        <w:t>benefit from r</w:t>
      </w:r>
      <w:r>
        <w:rPr>
          <w:b w:val="0"/>
          <w:i w:val="0"/>
          <w:smallCaps w:val="0"/>
          <w:strike w:val="0"/>
          <w:sz w:val="22"/>
          <w:u w:val="single"/>
        </w:rPr>
        <w:t xml:space="preserve">esearch </w:t>
      </w:r>
      <w:r>
        <w:rPr>
          <w:b w:val="0"/>
          <w:i w:val="0"/>
          <w:smallCaps w:val="0"/>
          <w:strike w:val="0"/>
          <w:sz w:val="22"/>
          <w:highlight w:val="yellow"/>
          <w:u w:val="single"/>
        </w:rPr>
        <w:t>and d</w:t>
      </w:r>
      <w:r>
        <w:rPr>
          <w:b w:val="0"/>
          <w:i w:val="0"/>
          <w:smallCaps w:val="0"/>
          <w:strike w:val="0"/>
          <w:sz w:val="22"/>
          <w:u w:val="single"/>
        </w:rPr>
        <w:t>evelopment tax credits.</w:t>
      </w:r>
      <w:r>
        <w:rPr>
          <w:b w:val="0"/>
          <w:i w:val="0"/>
          <w:smallCaps w:val="0"/>
          <w:strike w:val="0"/>
          <w:sz w:val="16"/>
          <w:u w:val="none"/>
        </w:rPr>
        <w:t xml:space="preserve"> The federal R&amp;D tax credit was first introduced in 1981 to encourage private sector investment in pioneering research.21 This tax credit is available to businesses that attempt to develop new, improved, or technologically advanced products or trade processes.22 </w:t>
      </w:r>
      <w:r>
        <w:rPr>
          <w:b w:val="0"/>
          <w:i w:val="0"/>
          <w:smallCaps w:val="0"/>
          <w:strike w:val="0"/>
          <w:sz w:val="22"/>
          <w:highlight w:val="yellow"/>
          <w:u w:val="single"/>
        </w:rPr>
        <w:t>In 2015</w:t>
      </w:r>
      <w:r>
        <w:rPr>
          <w:b w:val="0"/>
          <w:i w:val="0"/>
          <w:smallCaps w:val="0"/>
          <w:strike w:val="0"/>
          <w:sz w:val="22"/>
          <w:u w:val="single"/>
        </w:rPr>
        <w:t xml:space="preserve">, former President Barack Obama signed into law the Protecting Americans from Tax Hikes Act23, which </w:t>
      </w:r>
      <w:r>
        <w:rPr>
          <w:b w:val="0"/>
          <w:i w:val="0"/>
          <w:smallCaps w:val="0"/>
          <w:strike w:val="0"/>
          <w:sz w:val="22"/>
          <w:highlight w:val="yellow"/>
          <w:u w:val="single"/>
        </w:rPr>
        <w:t>made these</w:t>
      </w:r>
      <w:r>
        <w:rPr>
          <w:b w:val="0"/>
          <w:i w:val="0"/>
          <w:smallCaps w:val="0"/>
          <w:strike w:val="0"/>
          <w:sz w:val="22"/>
          <w:u w:val="single"/>
        </w:rPr>
        <w:t xml:space="preserve"> tax </w:t>
      </w:r>
      <w:r>
        <w:rPr>
          <w:b w:val="0"/>
          <w:i w:val="0"/>
          <w:smallCaps w:val="0"/>
          <w:strike w:val="0"/>
          <w:sz w:val="22"/>
          <w:highlight w:val="yellow"/>
          <w:u w:val="single"/>
        </w:rPr>
        <w:t xml:space="preserve">credits </w:t>
      </w:r>
      <w:r>
        <w:rPr>
          <w:b/>
          <w:i w:val="0"/>
          <w:smallCaps w:val="0"/>
          <w:strike w:val="0"/>
          <w:sz w:val="22"/>
          <w:highlight w:val="yellow"/>
          <w:u w:val="single"/>
        </w:rPr>
        <w:t>permanent</w:t>
      </w:r>
      <w:r>
        <w:rPr>
          <w:b w:val="0"/>
          <w:i w:val="0"/>
          <w:smallCaps w:val="0"/>
          <w:strike w:val="0"/>
          <w:sz w:val="22"/>
          <w:highlight w:val="yellow"/>
          <w:u w:val="single"/>
        </w:rPr>
        <w:t xml:space="preserve"> </w:t>
      </w:r>
      <w:r>
        <w:rPr>
          <w:b/>
          <w:i w:val="0"/>
          <w:smallCaps w:val="0"/>
          <w:strike w:val="0"/>
          <w:sz w:val="22"/>
          <w:highlight w:val="yellow"/>
          <w:u w:val="single"/>
        </w:rPr>
        <w:t>and extended them to small businesses and startup</w:t>
      </w:r>
      <w:r>
        <w:rPr>
          <w:b/>
          <w:i w:val="0"/>
          <w:smallCaps w:val="0"/>
          <w:strike w:val="0"/>
          <w:sz w:val="22"/>
          <w:u w:val="single"/>
        </w:rPr>
        <w:t xml:space="preserve"> companie</w:t>
      </w:r>
      <w:r>
        <w:rPr>
          <w:b/>
          <w:i w:val="0"/>
          <w:smallCaps w:val="0"/>
          <w:strike w:val="0"/>
          <w:sz w:val="22"/>
          <w:highlight w:val="yellow"/>
          <w:u w:val="single"/>
        </w:rPr>
        <w:t>s</w:t>
      </w:r>
      <w:r>
        <w:rPr>
          <w:b/>
          <w:i w:val="0"/>
          <w:smallCaps w:val="0"/>
          <w:strike w:val="0"/>
          <w:sz w:val="22"/>
          <w:u w:val="single"/>
        </w:rPr>
        <w:t>.</w:t>
      </w:r>
    </w:p>
    <w:p>
      <w:pPr>
        <w:spacing w:after="60"/>
      </w:pPr>
      <w:r>
        <w:rPr>
          <w:b w:val="0"/>
          <w:i w:val="0"/>
          <w:smallCaps w:val="0"/>
          <w:strike w:val="0"/>
          <w:sz w:val="22"/>
          <w:highlight w:val="yellow"/>
          <w:u w:val="single"/>
        </w:rPr>
        <w:t>Pharma</w:t>
      </w:r>
      <w:r>
        <w:rPr>
          <w:b w:val="0"/>
          <w:i w:val="0"/>
          <w:smallCaps w:val="0"/>
          <w:strike w:val="0"/>
          <w:sz w:val="22"/>
          <w:u w:val="single"/>
        </w:rPr>
        <w:t xml:space="preserve">ceutical </w:t>
      </w:r>
      <w:r>
        <w:rPr>
          <w:b w:val="0"/>
          <w:i w:val="0"/>
          <w:smallCaps w:val="0"/>
          <w:strike w:val="0"/>
          <w:sz w:val="22"/>
          <w:highlight w:val="yellow"/>
          <w:u w:val="single"/>
        </w:rPr>
        <w:t>industries</w:t>
      </w:r>
      <w:r>
        <w:rPr>
          <w:b w:val="0"/>
          <w:i w:val="0"/>
          <w:smallCaps w:val="0"/>
          <w:strike w:val="0"/>
          <w:sz w:val="22"/>
          <w:u w:val="single"/>
        </w:rPr>
        <w:t xml:space="preserve"> also </w:t>
      </w:r>
      <w:r>
        <w:rPr>
          <w:b w:val="0"/>
          <w:i w:val="0"/>
          <w:smallCaps w:val="0"/>
          <w:strike w:val="0"/>
          <w:sz w:val="22"/>
          <w:highlight w:val="yellow"/>
          <w:u w:val="single"/>
        </w:rPr>
        <w:t>receive</w:t>
      </w:r>
      <w:r>
        <w:rPr>
          <w:b w:val="0"/>
          <w:i w:val="0"/>
          <w:smallCaps w:val="0"/>
          <w:strike w:val="0"/>
          <w:sz w:val="22"/>
          <w:u w:val="single"/>
        </w:rPr>
        <w:t xml:space="preserve"> a </w:t>
      </w:r>
      <w:r>
        <w:rPr>
          <w:b w:val="0"/>
          <w:i w:val="0"/>
          <w:smallCaps w:val="0"/>
          <w:strike w:val="0"/>
          <w:sz w:val="22"/>
          <w:highlight w:val="yellow"/>
          <w:u w:val="single"/>
        </w:rPr>
        <w:t>tax deduction for</w:t>
      </w:r>
      <w:r>
        <w:rPr>
          <w:b w:val="0"/>
          <w:i w:val="0"/>
          <w:smallCaps w:val="0"/>
          <w:strike w:val="0"/>
          <w:sz w:val="22"/>
          <w:u w:val="single"/>
        </w:rPr>
        <w:t xml:space="preserve"> their </w:t>
      </w:r>
      <w:r>
        <w:rPr>
          <w:b w:val="0"/>
          <w:i w:val="0"/>
          <w:smallCaps w:val="0"/>
          <w:strike w:val="0"/>
          <w:sz w:val="22"/>
          <w:highlight w:val="yellow"/>
          <w:u w:val="single"/>
        </w:rPr>
        <w:t>marketing</w:t>
      </w:r>
      <w:r>
        <w:rPr>
          <w:b w:val="0"/>
          <w:i w:val="0"/>
          <w:smallCaps w:val="0"/>
          <w:strike w:val="0"/>
          <w:sz w:val="22"/>
          <w:u w:val="single"/>
        </w:rPr>
        <w:t xml:space="preserve"> and advertising </w:t>
      </w:r>
      <w:r>
        <w:rPr>
          <w:b w:val="0"/>
          <w:i w:val="0"/>
          <w:smallCaps w:val="0"/>
          <w:strike w:val="0"/>
          <w:sz w:val="22"/>
          <w:highlight w:val="yellow"/>
          <w:u w:val="single"/>
        </w:rPr>
        <w:t>expenses</w:t>
      </w:r>
      <w:r>
        <w:rPr>
          <w:b w:val="0"/>
          <w:i w:val="0"/>
          <w:smallCaps w:val="0"/>
          <w:strike w:val="0"/>
          <w:sz w:val="22"/>
          <w:u w:val="single"/>
        </w:rPr>
        <w:t>.</w:t>
      </w:r>
      <w:r>
        <w:rPr>
          <w:b w:val="0"/>
          <w:i w:val="0"/>
          <w:smallCaps w:val="0"/>
          <w:strike w:val="0"/>
          <w:sz w:val="16"/>
          <w:u w:val="none"/>
        </w:rPr>
        <w:t xml:space="preserve"> According to a report in the Journal of the American Medical Association, “</w:t>
      </w:r>
      <w:r>
        <w:rPr>
          <w:b w:val="0"/>
          <w:i w:val="0"/>
          <w:smallCaps w:val="0"/>
          <w:strike w:val="0"/>
          <w:sz w:val="22"/>
          <w:u w:val="single"/>
        </w:rPr>
        <w:t>From 1997 through 2016, medical marketing expanded substantially, and spending increased from $17.7 to $29.9 billion,24 with direct-to-consumer advertising for prescription drugs and health services accounting for the most rapid growth, and pharmaceutical marketing to health professionals accounting for most promotional spending.</w:t>
      </w:r>
      <w:r>
        <w:rPr>
          <w:b w:val="0"/>
          <w:i w:val="0"/>
          <w:smallCaps w:val="0"/>
          <w:strike w:val="0"/>
          <w:sz w:val="16"/>
          <w:u w:val="none"/>
        </w:rPr>
        <w:t>” The report also found that from 1997 through 2016, “the number of advertisements … increased from 79,000 (including 72,000 television commercials) in 1997 to 4.6 million (663,000 television25 commercials) in 2016.”</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