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sets a precedent to nullify discriminatory laws across the nation. </w:t>
      </w:r>
    </w:p>
    <w:p>
      <w:pPr>
        <w:spacing w:after="80"/>
      </w:pPr>
      <w:r>
        <w:rPr>
          <w:b/>
          <w:i w:val="0"/>
          <w:smallCaps w:val="0"/>
          <w:strike w:val="0"/>
          <w:sz w:val="26"/>
          <w:u w:val="none"/>
        </w:rPr>
        <w:t xml:space="preserve">Olsen 16 </w:t>
      </w:r>
      <w:r>
        <w:rPr>
          <w:b w:val="0"/>
          <w:i w:val="0"/>
          <w:smallCaps w:val="0"/>
          <w:strike w:val="0"/>
          <w:sz w:val="16"/>
          <w:u w:val="none"/>
        </w:rPr>
        <w:t>(</w:t>
      </w:r>
      <w:r>
        <w:rPr>
          <w:b w:val="0"/>
          <w:i w:val="0"/>
          <w:smallCaps w:val="0"/>
          <w:strike w:val="0"/>
          <w:sz w:val="16"/>
          <w:u w:val="none"/>
        </w:rPr>
        <w:t>Gunar</w:t>
      </w:r>
      <w:r>
        <w:rPr>
          <w:b w:val="0"/>
          <w:i w:val="0"/>
          <w:smallCaps w:val="0"/>
          <w:strike w:val="0"/>
          <w:sz w:val="16"/>
          <w:u w:val="none"/>
        </w:rPr>
        <w:t xml:space="preserve">; 1/25/16; Political Science major at Fordham University, citing a body of Supreme Court case law and administrative rulemaking; Huffington Post, “How the Supreme Court Authorized Racial Profiling,” https://www.huffingtonpost.com/gunar-olsen/how-the-supreme-court-aut_b_9061838.html; RP) </w:t>
      </w:r>
    </w:p>
    <w:p>
      <w:pPr>
        <w:spacing w:after="60"/>
      </w:pPr>
      <w:r>
        <w:rPr>
          <w:b w:val="0"/>
          <w:i w:val="0"/>
          <w:smallCaps w:val="0"/>
          <w:strike w:val="0"/>
          <w:sz w:val="16"/>
          <w:u w:val="none"/>
        </w:rPr>
        <w:t xml:space="preserve">Terry v. Ohio (1968) </w:t>
      </w:r>
      <w:r>
        <w:rPr>
          <w:b w:val="0"/>
          <w:i w:val="0"/>
          <w:smallCaps w:val="0"/>
          <w:strike w:val="0"/>
          <w:highlight w:val="cyan"/>
          <w:u w:val="single"/>
        </w:rPr>
        <w:t xml:space="preserve">The Supreme Court’s first step to </w:t>
      </w:r>
      <w:r>
        <w:rPr>
          <w:b/>
          <w:i w:val="0"/>
          <w:smallCaps w:val="0"/>
          <w:strike w:val="0"/>
          <w:highlight w:val="cyan"/>
          <w:u w:val="single"/>
        </w:rPr>
        <w:t>sanction</w:t>
      </w:r>
      <w:r>
        <w:rPr>
          <w:b/>
          <w:i w:val="0"/>
          <w:smallCaps w:val="0"/>
          <w:strike w:val="0"/>
          <w:u w:val="single"/>
        </w:rPr>
        <w:t xml:space="preserve"> racial </w:t>
      </w:r>
      <w:r>
        <w:rPr>
          <w:b/>
          <w:i w:val="0"/>
          <w:smallCaps w:val="0"/>
          <w:strike w:val="0"/>
          <w:highlight w:val="cyan"/>
          <w:u w:val="single"/>
        </w:rPr>
        <w:t>profiling</w:t>
      </w:r>
      <w:r>
        <w:rPr>
          <w:b w:val="0"/>
          <w:i w:val="0"/>
          <w:smallCaps w:val="0"/>
          <w:strike w:val="0"/>
          <w:highlight w:val="cyan"/>
          <w:u w:val="single"/>
        </w:rPr>
        <w:t xml:space="preserve"> was</w:t>
      </w:r>
      <w:r>
        <w:rPr>
          <w:b w:val="0"/>
          <w:i w:val="0"/>
          <w:smallCaps w:val="0"/>
          <w:strike w:val="0"/>
          <w:u w:val="single"/>
        </w:rPr>
        <w:t xml:space="preserve"> Terry v. Ohio</w:t>
      </w:r>
      <w:r>
        <w:rPr>
          <w:b w:val="0"/>
          <w:i w:val="0"/>
          <w:smallCaps w:val="0"/>
          <w:strike w:val="0"/>
          <w:sz w:val="16"/>
          <w:u w:val="none"/>
        </w:rPr>
        <w:t xml:space="preserve">, 392 U.S. 1 (1968), an 8-1 ruling </w:t>
      </w:r>
      <w:r>
        <w:rPr>
          <w:b w:val="0"/>
          <w:i w:val="0"/>
          <w:smallCaps w:val="0"/>
          <w:strike w:val="0"/>
          <w:u w:val="single"/>
        </w:rPr>
        <w:t xml:space="preserve">that developed the </w:t>
      </w:r>
      <w:r>
        <w:rPr>
          <w:b/>
          <w:i w:val="0"/>
          <w:smallCaps w:val="0"/>
          <w:strike w:val="0"/>
          <w:highlight w:val="cyan"/>
          <w:u w:val="single"/>
        </w:rPr>
        <w:t>“reasonable suspicion”</w:t>
      </w:r>
      <w:r>
        <w:rPr>
          <w:b w:val="0"/>
          <w:i w:val="0"/>
          <w:smallCaps w:val="0"/>
          <w:strike w:val="0"/>
          <w:u w:val="single"/>
        </w:rPr>
        <w:t xml:space="preserve"> standard</w:t>
      </w:r>
      <w:r>
        <w:rPr>
          <w:b w:val="0"/>
          <w:i w:val="0"/>
          <w:smallCaps w:val="0"/>
          <w:strike w:val="0"/>
          <w:sz w:val="16"/>
          <w:u w:val="none"/>
        </w:rPr>
        <w:t xml:space="preserve"> (also known as the “stop-and-frisk” rule). The Court, whose opinion was delivered by the usually astute Chief Justice Earl Warren, held that </w:t>
      </w:r>
      <w:r>
        <w:rPr>
          <w:b w:val="0"/>
          <w:i w:val="0"/>
          <w:smallCaps w:val="0"/>
          <w:strike w:val="0"/>
          <w:u w:val="single"/>
        </w:rPr>
        <w:t>the Fourth Amendment’s prohibition</w:t>
      </w:r>
      <w:r>
        <w:rPr>
          <w:b w:val="0"/>
          <w:i w:val="0"/>
          <w:smallCaps w:val="0"/>
          <w:strike w:val="0"/>
          <w:sz w:val="16"/>
          <w:u w:val="none"/>
        </w:rPr>
        <w:t xml:space="preserve"> on “unreasonable searches and seizures” </w:t>
      </w:r>
      <w:r>
        <w:rPr>
          <w:b w:val="0"/>
          <w:i w:val="0"/>
          <w:smallCaps w:val="0"/>
          <w:strike w:val="0"/>
          <w:u w:val="single"/>
        </w:rPr>
        <w:t xml:space="preserve">is </w:t>
      </w:r>
      <w:r>
        <w:rPr>
          <w:b/>
          <w:i w:val="0"/>
          <w:smallCaps w:val="0"/>
          <w:strike w:val="0"/>
          <w:u w:val="single"/>
        </w:rPr>
        <w:t>not violated</w:t>
      </w:r>
      <w:r>
        <w:rPr>
          <w:b w:val="0"/>
          <w:i w:val="0"/>
          <w:smallCaps w:val="0"/>
          <w:strike w:val="0"/>
          <w:u w:val="single"/>
        </w:rPr>
        <w:t xml:space="preserve"> when a police officer has “reasonable suspicion”</w:t>
      </w:r>
      <w:r>
        <w:rPr>
          <w:b w:val="0"/>
          <w:i w:val="0"/>
          <w:smallCaps w:val="0"/>
          <w:strike w:val="0"/>
          <w:sz w:val="16"/>
          <w:u w:val="none"/>
        </w:rPr>
        <w:t xml:space="preserve"> “in light of his experience” that a crime has been committed. </w:t>
      </w:r>
      <w:r>
        <w:rPr>
          <w:b w:val="0"/>
          <w:i w:val="0"/>
          <w:smallCaps w:val="0"/>
          <w:strike w:val="0"/>
          <w:highlight w:val="cyan"/>
          <w:u w:val="single"/>
        </w:rPr>
        <w:t xml:space="preserve">By </w:t>
      </w:r>
      <w:r>
        <w:rPr>
          <w:b/>
          <w:i w:val="0"/>
          <w:smallCaps w:val="0"/>
          <w:strike w:val="0"/>
          <w:highlight w:val="cyan"/>
          <w:u w:val="single"/>
        </w:rPr>
        <w:t>opening the door</w:t>
      </w:r>
      <w:r>
        <w:rPr>
          <w:b w:val="0"/>
          <w:i w:val="0"/>
          <w:smallCaps w:val="0"/>
          <w:strike w:val="0"/>
          <w:highlight w:val="cyan"/>
          <w:u w:val="single"/>
        </w:rPr>
        <w:t xml:space="preserve"> to</w:t>
      </w:r>
      <w:r>
        <w:rPr>
          <w:b w:val="0"/>
          <w:i w:val="0"/>
          <w:smallCaps w:val="0"/>
          <w:strike w:val="0"/>
          <w:sz w:val="16"/>
          <w:u w:val="none"/>
        </w:rPr>
        <w:t xml:space="preserve"> greater </w:t>
      </w:r>
      <w:r>
        <w:rPr>
          <w:b w:val="0"/>
          <w:i w:val="0"/>
          <w:smallCaps w:val="0"/>
          <w:strike w:val="0"/>
          <w:u w:val="single"/>
        </w:rPr>
        <w:t xml:space="preserve">law enforcement </w:t>
      </w:r>
      <w:r>
        <w:rPr>
          <w:b w:val="0"/>
          <w:i w:val="0"/>
          <w:smallCaps w:val="0"/>
          <w:strike w:val="0"/>
          <w:highlight w:val="cyan"/>
          <w:u w:val="single"/>
        </w:rPr>
        <w:t>discretion</w:t>
      </w:r>
      <w:r>
        <w:rPr>
          <w:b w:val="0"/>
          <w:i w:val="0"/>
          <w:smallCaps w:val="0"/>
          <w:strike w:val="0"/>
          <w:sz w:val="16"/>
          <w:u w:val="none"/>
        </w:rPr>
        <w:t xml:space="preserve"> with respect to whom to stop and search, </w:t>
      </w:r>
      <w:r>
        <w:rPr>
          <w:b w:val="0"/>
          <w:i w:val="0"/>
          <w:smallCaps w:val="0"/>
          <w:strike w:val="0"/>
          <w:highlight w:val="cyan"/>
          <w:u w:val="single"/>
        </w:rPr>
        <w:t>the Supreme Court</w:t>
      </w:r>
      <w:r>
        <w:rPr>
          <w:b w:val="0"/>
          <w:i w:val="0"/>
          <w:smallCaps w:val="0"/>
          <w:strike w:val="0"/>
          <w:sz w:val="16"/>
          <w:u w:val="none"/>
        </w:rPr>
        <w:t xml:space="preserve"> in Terry </w:t>
      </w:r>
      <w:r>
        <w:rPr>
          <w:b w:val="0"/>
          <w:i w:val="0"/>
          <w:smallCaps w:val="0"/>
          <w:strike w:val="0"/>
          <w:highlight w:val="cyan"/>
          <w:u w:val="single"/>
        </w:rPr>
        <w:t>gave</w:t>
      </w:r>
      <w:r>
        <w:rPr>
          <w:b w:val="0"/>
          <w:i w:val="0"/>
          <w:smallCaps w:val="0"/>
          <w:strike w:val="0"/>
          <w:u w:val="single"/>
        </w:rPr>
        <w:t xml:space="preserve"> its</w:t>
      </w:r>
      <w:r>
        <w:rPr>
          <w:b w:val="0"/>
          <w:i w:val="0"/>
          <w:smallCaps w:val="0"/>
          <w:strike w:val="0"/>
          <w:sz w:val="16"/>
          <w:u w:val="none"/>
        </w:rPr>
        <w:t xml:space="preserve"> first </w:t>
      </w:r>
      <w:r>
        <w:rPr>
          <w:b/>
          <w:i w:val="0"/>
          <w:smallCaps w:val="0"/>
          <w:strike w:val="0"/>
          <w:highlight w:val="cyan"/>
          <w:u w:val="single"/>
        </w:rPr>
        <w:t>approval of racial profiling</w:t>
      </w:r>
      <w:r>
        <w:rPr>
          <w:b w:val="0"/>
          <w:i w:val="0"/>
          <w:smallCaps w:val="0"/>
          <w:strike w:val="0"/>
          <w:highlight w:val="cyan"/>
          <w:u w:val="single"/>
        </w:rPr>
        <w:t>. Several studies show</w:t>
      </w:r>
      <w:r>
        <w:rPr>
          <w:b w:val="0"/>
          <w:i w:val="0"/>
          <w:smallCaps w:val="0"/>
          <w:strike w:val="0"/>
          <w:sz w:val="16"/>
          <w:u w:val="none"/>
        </w:rPr>
        <w:t xml:space="preserve"> that </w:t>
      </w:r>
      <w:r>
        <w:rPr>
          <w:b w:val="0"/>
          <w:i w:val="0"/>
          <w:smallCaps w:val="0"/>
          <w:strike w:val="0"/>
          <w:u w:val="single"/>
        </w:rPr>
        <w:t>police officers perceive</w:t>
      </w:r>
      <w:r>
        <w:rPr>
          <w:b w:val="0"/>
          <w:i w:val="0"/>
          <w:smallCaps w:val="0"/>
          <w:strike w:val="0"/>
          <w:sz w:val="16"/>
          <w:u w:val="none"/>
        </w:rPr>
        <w:t xml:space="preserve"> young </w:t>
      </w:r>
      <w:r>
        <w:rPr>
          <w:b/>
          <w:i w:val="0"/>
          <w:smallCaps w:val="0"/>
          <w:strike w:val="0"/>
          <w:u w:val="single"/>
        </w:rPr>
        <w:t>black boys as violent</w:t>
      </w:r>
      <w:r>
        <w:rPr>
          <w:b w:val="0"/>
          <w:i w:val="0"/>
          <w:smallCaps w:val="0"/>
          <w:strike w:val="0"/>
          <w:sz w:val="16"/>
          <w:u w:val="none"/>
        </w:rPr>
        <w:t xml:space="preserve"> and older than they actually are. One study from 2007 found that </w:t>
      </w:r>
      <w:r>
        <w:rPr>
          <w:b w:val="0"/>
          <w:i w:val="0"/>
          <w:smallCaps w:val="0"/>
          <w:strike w:val="0"/>
          <w:u w:val="single"/>
        </w:rPr>
        <w:t xml:space="preserve">officers display </w:t>
      </w:r>
      <w:r>
        <w:rPr>
          <w:b w:val="0"/>
          <w:i w:val="0"/>
          <w:smallCaps w:val="0"/>
          <w:strike w:val="0"/>
          <w:highlight w:val="cyan"/>
          <w:u w:val="single"/>
        </w:rPr>
        <w:t>a “robust</w:t>
      </w:r>
      <w:r>
        <w:rPr>
          <w:b w:val="0"/>
          <w:i w:val="0"/>
          <w:smallCaps w:val="0"/>
          <w:strike w:val="0"/>
          <w:sz w:val="16"/>
          <w:u w:val="none"/>
        </w:rPr>
        <w:t xml:space="preserve"> racial </w:t>
      </w:r>
      <w:r>
        <w:rPr>
          <w:b w:val="0"/>
          <w:i w:val="0"/>
          <w:smallCaps w:val="0"/>
          <w:strike w:val="0"/>
          <w:highlight w:val="cyan"/>
          <w:u w:val="single"/>
        </w:rPr>
        <w:t>bias</w:t>
      </w:r>
      <w:r>
        <w:rPr>
          <w:b w:val="0"/>
          <w:i w:val="0"/>
          <w:smallCaps w:val="0"/>
          <w:strike w:val="0"/>
          <w:u w:val="single"/>
        </w:rPr>
        <w:t xml:space="preserve"> in</w:t>
      </w:r>
      <w:r>
        <w:rPr>
          <w:b w:val="0"/>
          <w:i w:val="0"/>
          <w:smallCaps w:val="0"/>
          <w:strike w:val="0"/>
          <w:sz w:val="16"/>
          <w:u w:val="none"/>
        </w:rPr>
        <w:t xml:space="preserve"> response speed” in a simulated </w:t>
      </w:r>
      <w:r>
        <w:rPr>
          <w:b/>
          <w:i w:val="0"/>
          <w:smallCaps w:val="0"/>
          <w:strike w:val="0"/>
          <w:u w:val="single"/>
        </w:rPr>
        <w:t>shooting exercise</w:t>
      </w:r>
      <w:r>
        <w:rPr>
          <w:b w:val="0"/>
          <w:i w:val="0"/>
          <w:smallCaps w:val="0"/>
          <w:strike w:val="0"/>
          <w:sz w:val="16"/>
          <w:u w:val="none"/>
        </w:rPr>
        <w:t xml:space="preserve"> of black and white targets. </w:t>
      </w:r>
      <w:r>
        <w:rPr>
          <w:b w:val="0"/>
          <w:i w:val="0"/>
          <w:smallCaps w:val="0"/>
          <w:strike w:val="0"/>
          <w:sz w:val="16"/>
          <w:u w:val="none"/>
        </w:rPr>
        <w:t>So</w:t>
      </w:r>
      <w:r>
        <w:rPr>
          <w:b w:val="0"/>
          <w:i w:val="0"/>
          <w:smallCaps w:val="0"/>
          <w:strike w:val="0"/>
          <w:sz w:val="16"/>
          <w:u w:val="none"/>
        </w:rPr>
        <w:t xml:space="preserve"> when police </w:t>
      </w:r>
      <w:r>
        <w:rPr>
          <w:b w:val="0"/>
          <w:i w:val="0"/>
          <w:smallCaps w:val="0"/>
          <w:strike w:val="0"/>
          <w:u w:val="single"/>
        </w:rPr>
        <w:t xml:space="preserve">officers are given </w:t>
      </w:r>
      <w:r>
        <w:rPr>
          <w:b/>
          <w:i w:val="0"/>
          <w:smallCaps w:val="0"/>
          <w:strike w:val="0"/>
          <w:u w:val="single"/>
        </w:rPr>
        <w:t>greater discretion</w:t>
      </w:r>
      <w:r>
        <w:rPr>
          <w:b w:val="0"/>
          <w:i w:val="0"/>
          <w:smallCaps w:val="0"/>
          <w:strike w:val="0"/>
          <w:sz w:val="16"/>
          <w:u w:val="none"/>
        </w:rPr>
        <w:t xml:space="preserve"> “in light of their experience” as Terry offered them, it’s no surprise that </w:t>
      </w:r>
      <w:r>
        <w:rPr>
          <w:b w:val="0"/>
          <w:i w:val="0"/>
          <w:smallCaps w:val="0"/>
          <w:strike w:val="0"/>
          <w:u w:val="single"/>
        </w:rPr>
        <w:t xml:space="preserve">they </w:t>
      </w:r>
      <w:r>
        <w:rPr>
          <w:b/>
          <w:i w:val="0"/>
          <w:smallCaps w:val="0"/>
          <w:strike w:val="0"/>
          <w:u w:val="single"/>
        </w:rPr>
        <w:t>disproportionately target</w:t>
      </w:r>
      <w:r>
        <w:rPr>
          <w:b w:val="0"/>
          <w:i w:val="0"/>
          <w:smallCaps w:val="0"/>
          <w:strike w:val="0"/>
          <w:u w:val="single"/>
        </w:rPr>
        <w:t xml:space="preserve"> black people</w:t>
      </w:r>
      <w:r>
        <w:rPr>
          <w:b w:val="0"/>
          <w:i w:val="0"/>
          <w:smallCaps w:val="0"/>
          <w:strike w:val="0"/>
          <w:sz w:val="16"/>
          <w:u w:val="none"/>
        </w:rPr>
        <w:t xml:space="preserve">. (That’s in addition to </w:t>
      </w:r>
      <w:r>
        <w:rPr>
          <w:b w:val="0"/>
          <w:i w:val="0"/>
          <w:smallCaps w:val="0"/>
          <w:strike w:val="0"/>
          <w:u w:val="single"/>
        </w:rPr>
        <w:t xml:space="preserve">police departments institutionally </w:t>
      </w:r>
      <w:r>
        <w:rPr>
          <w:b/>
          <w:i w:val="0"/>
          <w:smallCaps w:val="0"/>
          <w:strike w:val="0"/>
          <w:u w:val="single"/>
        </w:rPr>
        <w:t>over-policing</w:t>
      </w:r>
      <w:r>
        <w:rPr>
          <w:b w:val="0"/>
          <w:i w:val="0"/>
          <w:smallCaps w:val="0"/>
          <w:strike w:val="0"/>
          <w:sz w:val="16"/>
          <w:u w:val="none"/>
        </w:rPr>
        <w:t xml:space="preserve"> poor </w:t>
      </w:r>
      <w:r>
        <w:rPr>
          <w:b w:val="0"/>
          <w:i w:val="0"/>
          <w:smallCaps w:val="0"/>
          <w:strike w:val="0"/>
          <w:u w:val="single"/>
        </w:rPr>
        <w:t>communities of color</w:t>
      </w:r>
      <w:r>
        <w:rPr>
          <w:b w:val="0"/>
          <w:i w:val="0"/>
          <w:smallCaps w:val="0"/>
          <w:strike w:val="0"/>
          <w:sz w:val="16"/>
          <w:u w:val="none"/>
        </w:rPr>
        <w:t xml:space="preserve"> compared to their presence in white communities.)  Since Terry, police departments ‒ and the Burger, Rehnquist, and Roberts Courts ‒ have interpreted Warren’s decision as carte blanche for police officers, so much so that UNLV constitutional law professor Thomas B. </w:t>
      </w:r>
      <w:r>
        <w:rPr>
          <w:b w:val="0"/>
          <w:i w:val="0"/>
          <w:smallCaps w:val="0"/>
          <w:strike w:val="0"/>
          <w:sz w:val="16"/>
          <w:u w:val="none"/>
        </w:rPr>
        <w:t>McAffee</w:t>
      </w:r>
      <w:r>
        <w:rPr>
          <w:b w:val="0"/>
          <w:i w:val="0"/>
          <w:smallCaps w:val="0"/>
          <w:strike w:val="0"/>
          <w:sz w:val="16"/>
          <w:u w:val="none"/>
        </w:rPr>
        <w:t xml:space="preserve"> described </w:t>
      </w:r>
      <w:r>
        <w:rPr>
          <w:b w:val="0"/>
          <w:i w:val="0"/>
          <w:smallCaps w:val="0"/>
          <w:strike w:val="0"/>
          <w:sz w:val="16"/>
          <w:u w:val="none"/>
        </w:rPr>
        <w:t>Terry‘</w:t>
      </w:r>
      <w:r>
        <w:rPr>
          <w:b w:val="0"/>
          <w:i w:val="0"/>
          <w:smallCaps w:val="0"/>
          <w:strike w:val="0"/>
          <w:sz w:val="16"/>
          <w:u w:val="none"/>
        </w:rPr>
        <w:t>s long-term impact on the Fourth Amendment as “truly disastrous.” “</w:t>
      </w:r>
      <w:r>
        <w:rPr>
          <w:b w:val="0"/>
          <w:i w:val="0"/>
          <w:smallCaps w:val="0"/>
          <w:strike w:val="0"/>
          <w:highlight w:val="cyan"/>
          <w:u w:val="single"/>
        </w:rPr>
        <w:t>The</w:t>
      </w:r>
      <w:r>
        <w:rPr>
          <w:b w:val="0"/>
          <w:i w:val="0"/>
          <w:smallCaps w:val="0"/>
          <w:strike w:val="0"/>
          <w:sz w:val="16"/>
          <w:u w:val="none"/>
        </w:rPr>
        <w:t xml:space="preserve"> Terry </w:t>
      </w:r>
      <w:r>
        <w:rPr>
          <w:b/>
          <w:i w:val="0"/>
          <w:smallCaps w:val="0"/>
          <w:strike w:val="0"/>
          <w:highlight w:val="cyan"/>
          <w:u w:val="single"/>
        </w:rPr>
        <w:t>stop-and-frisk doctrine</w:t>
      </w:r>
      <w:r>
        <w:rPr>
          <w:b w:val="0"/>
          <w:i w:val="0"/>
          <w:smallCaps w:val="0"/>
          <w:strike w:val="0"/>
          <w:sz w:val="16"/>
          <w:u w:val="none"/>
        </w:rPr>
        <w:t xml:space="preserve"> has </w:t>
      </w:r>
      <w:r>
        <w:rPr>
          <w:b w:val="0"/>
          <w:i w:val="0"/>
          <w:smallCaps w:val="0"/>
          <w:strike w:val="0"/>
          <w:highlight w:val="cyan"/>
          <w:u w:val="single"/>
        </w:rPr>
        <w:t>lent</w:t>
      </w:r>
      <w:r>
        <w:rPr>
          <w:b w:val="0"/>
          <w:i w:val="0"/>
          <w:smallCaps w:val="0"/>
          <w:strike w:val="0"/>
          <w:u w:val="single"/>
        </w:rPr>
        <w:t xml:space="preserve"> i</w:t>
      </w:r>
      <w:r>
        <w:rPr>
          <w:b w:val="0"/>
          <w:i w:val="0"/>
          <w:smallCaps w:val="0"/>
          <w:strike w:val="0"/>
          <w:u w:val="single"/>
        </w:rPr>
        <w:t>tself</w:t>
      </w:r>
      <w:r>
        <w:rPr>
          <w:b w:val="0"/>
          <w:i w:val="0"/>
          <w:smallCaps w:val="0"/>
          <w:strike w:val="0"/>
          <w:sz w:val="16"/>
          <w:u w:val="none"/>
        </w:rPr>
        <w:t xml:space="preserve"> too </w:t>
      </w:r>
      <w:r>
        <w:rPr>
          <w:b w:val="0"/>
          <w:i w:val="0"/>
          <w:smallCaps w:val="0"/>
          <w:strike w:val="0"/>
          <w:u w:val="single"/>
        </w:rPr>
        <w:t xml:space="preserve">readily </w:t>
      </w:r>
      <w:r>
        <w:rPr>
          <w:b w:val="0"/>
          <w:i w:val="0"/>
          <w:smallCaps w:val="0"/>
          <w:strike w:val="0"/>
          <w:highlight w:val="cyan"/>
          <w:u w:val="single"/>
        </w:rPr>
        <w:t>to supporting law enforcement</w:t>
      </w:r>
      <w:r>
        <w:rPr>
          <w:b w:val="0"/>
          <w:i w:val="0"/>
          <w:smallCaps w:val="0"/>
          <w:strike w:val="0"/>
          <w:u w:val="single"/>
        </w:rPr>
        <w:t xml:space="preserve"> efforts rooted in</w:t>
      </w:r>
      <w:r>
        <w:rPr>
          <w:b w:val="0"/>
          <w:i w:val="0"/>
          <w:smallCaps w:val="0"/>
          <w:strike w:val="0"/>
          <w:sz w:val="16"/>
          <w:u w:val="none"/>
        </w:rPr>
        <w:t xml:space="preserve"> stereotypical </w:t>
      </w:r>
      <w:r>
        <w:rPr>
          <w:b w:val="0"/>
          <w:i w:val="0"/>
          <w:smallCaps w:val="0"/>
          <w:strike w:val="0"/>
          <w:highlight w:val="cyan"/>
          <w:u w:val="single"/>
        </w:rPr>
        <w:t>generalizations</w:t>
      </w:r>
      <w:r>
        <w:rPr>
          <w:b w:val="0"/>
          <w:i w:val="0"/>
          <w:smallCaps w:val="0"/>
          <w:strike w:val="0"/>
          <w:u w:val="single"/>
        </w:rPr>
        <w:t xml:space="preserve"> and racial profiling</w:t>
      </w:r>
      <w:r>
        <w:rPr>
          <w:b w:val="0"/>
          <w:i w:val="0"/>
          <w:smallCaps w:val="0"/>
          <w:strike w:val="0"/>
          <w:sz w:val="16"/>
          <w:u w:val="none"/>
        </w:rPr>
        <w:t xml:space="preserve">,” he wrote in the Nevada Law Journal. United States v. </w:t>
      </w:r>
      <w:r>
        <w:rPr>
          <w:b w:val="0"/>
          <w:i w:val="0"/>
          <w:smallCaps w:val="0"/>
          <w:strike w:val="0"/>
          <w:sz w:val="16"/>
          <w:u w:val="none"/>
        </w:rPr>
        <w:t>Brignoni</w:t>
      </w:r>
      <w:r>
        <w:rPr>
          <w:b w:val="0"/>
          <w:i w:val="0"/>
          <w:smallCaps w:val="0"/>
          <w:strike w:val="0"/>
          <w:sz w:val="16"/>
          <w:u w:val="none"/>
        </w:rPr>
        <w:t xml:space="preserve">-Ponce (1975) </w:t>
      </w:r>
      <w:r>
        <w:rPr>
          <w:b w:val="0"/>
          <w:i w:val="0"/>
          <w:smallCaps w:val="0"/>
          <w:strike w:val="0"/>
          <w:u w:val="single"/>
        </w:rPr>
        <w:t xml:space="preserve">United States v. </w:t>
      </w:r>
      <w:r>
        <w:rPr>
          <w:b w:val="0"/>
          <w:i w:val="0"/>
          <w:smallCaps w:val="0"/>
          <w:strike w:val="0"/>
          <w:u w:val="single"/>
        </w:rPr>
        <w:t>Brignoni</w:t>
      </w:r>
      <w:r>
        <w:rPr>
          <w:b w:val="0"/>
          <w:i w:val="0"/>
          <w:smallCaps w:val="0"/>
          <w:strike w:val="0"/>
          <w:u w:val="single"/>
        </w:rPr>
        <w:t>-Ponce</w:t>
      </w:r>
      <w:r>
        <w:rPr>
          <w:b w:val="0"/>
          <w:i w:val="0"/>
          <w:smallCaps w:val="0"/>
          <w:strike w:val="0"/>
          <w:sz w:val="16"/>
          <w:u w:val="none"/>
        </w:rPr>
        <w:t xml:space="preserve">, 422 U.S. 873 (1975) might seem on the surface to be an anti-racist decision, a good step in Fourth Amendment law. The Court ruled against law enforcement on the grounds that it violated the Fourth Amendment for stopping a vehicle solely on the basis that the driver looked Mexican. But while </w:t>
      </w:r>
      <w:r>
        <w:rPr>
          <w:b w:val="0"/>
          <w:i w:val="0"/>
          <w:smallCaps w:val="0"/>
          <w:strike w:val="0"/>
          <w:highlight w:val="cyan"/>
          <w:u w:val="single"/>
        </w:rPr>
        <w:t>the Court</w:t>
      </w:r>
      <w:r>
        <w:rPr>
          <w:b w:val="0"/>
          <w:i w:val="0"/>
          <w:smallCaps w:val="0"/>
          <w:strike w:val="0"/>
          <w:sz w:val="16"/>
          <w:u w:val="none"/>
        </w:rPr>
        <w:t xml:space="preserve"> acknowledged that, by itself, “apparent Mexican ancestry” does not justify reasonable suspicion that occupants of a vehicle are undocumented drug smugglers, it did </w:t>
      </w:r>
      <w:r>
        <w:rPr>
          <w:b w:val="0"/>
          <w:i w:val="0"/>
          <w:smallCaps w:val="0"/>
          <w:strike w:val="0"/>
          <w:highlight w:val="cyan"/>
          <w:u w:val="single"/>
        </w:rPr>
        <w:t>rule unanimously that</w:t>
      </w:r>
      <w:r>
        <w:rPr>
          <w:b w:val="0"/>
          <w:i w:val="0"/>
          <w:smallCaps w:val="0"/>
          <w:strike w:val="0"/>
          <w:u w:val="single"/>
        </w:rPr>
        <w:t xml:space="preserve"> </w:t>
      </w:r>
      <w:r>
        <w:rPr>
          <w:b/>
          <w:i w:val="0"/>
          <w:smallCaps w:val="0"/>
          <w:strike w:val="0"/>
          <w:u w:val="single"/>
        </w:rPr>
        <w:t xml:space="preserve">“Mexican </w:t>
      </w:r>
      <w:r>
        <w:rPr>
          <w:b/>
          <w:i w:val="0"/>
          <w:smallCaps w:val="0"/>
          <w:strike w:val="0"/>
          <w:highlight w:val="cyan"/>
          <w:u w:val="single"/>
        </w:rPr>
        <w:t>appearance”</w:t>
      </w:r>
      <w:r>
        <w:rPr>
          <w:b w:val="0"/>
          <w:i w:val="0"/>
          <w:smallCaps w:val="0"/>
          <w:strike w:val="0"/>
          <w:highlight w:val="cyan"/>
          <w:u w:val="single"/>
        </w:rPr>
        <w:t xml:space="preserve"> is a “relevant factor.”</w:t>
      </w:r>
      <w:r>
        <w:rPr>
          <w:b w:val="0"/>
          <w:i w:val="0"/>
          <w:smallCaps w:val="0"/>
          <w:strike w:val="0"/>
          <w:sz w:val="16"/>
          <w:u w:val="none"/>
        </w:rPr>
        <w:t xml:space="preserve"> Ostensibly to help law enforcement justify a stop, Justice Lewis F. Powell offered several reasons sufficient for </w:t>
      </w:r>
      <w:r>
        <w:rPr>
          <w:b w:val="0"/>
          <w:i w:val="0"/>
          <w:smallCaps w:val="0"/>
          <w:strike w:val="0"/>
          <w:u w:val="single"/>
        </w:rPr>
        <w:t>reasonable suspicion</w:t>
      </w:r>
      <w:r>
        <w:rPr>
          <w:b w:val="0"/>
          <w:i w:val="0"/>
          <w:smallCaps w:val="0"/>
          <w:strike w:val="0"/>
          <w:sz w:val="16"/>
          <w:u w:val="none"/>
        </w:rPr>
        <w:t xml:space="preserve"> to </w:t>
      </w:r>
      <w:r>
        <w:rPr>
          <w:b w:val="0"/>
          <w:i w:val="0"/>
          <w:smallCaps w:val="0"/>
          <w:strike w:val="0"/>
          <w:u w:val="single"/>
        </w:rPr>
        <w:t xml:space="preserve">stop a car </w:t>
      </w:r>
      <w:r>
        <w:rPr>
          <w:b/>
          <w:i w:val="0"/>
          <w:smallCaps w:val="0"/>
          <w:strike w:val="0"/>
          <w:u w:val="single"/>
        </w:rPr>
        <w:t>near the border</w:t>
      </w:r>
      <w:r>
        <w:rPr>
          <w:b w:val="0"/>
          <w:i w:val="0"/>
          <w:smallCaps w:val="0"/>
          <w:strike w:val="0"/>
          <w:sz w:val="16"/>
          <w:u w:val="none"/>
        </w:rPr>
        <w:t xml:space="preserve"> with Mexico: “previous experience with alien traffic,” a “heavily loaded” vehicle, a vehicle with “an extraordinary number of passengers,” and finally ‒ the part that justifies racial profiling ‒ </w:t>
      </w:r>
      <w:r>
        <w:rPr>
          <w:b w:val="0"/>
          <w:i w:val="0"/>
          <w:smallCaps w:val="0"/>
          <w:strike w:val="0"/>
          <w:u w:val="single"/>
        </w:rPr>
        <w:t xml:space="preserve">“the </w:t>
      </w:r>
      <w:r>
        <w:rPr>
          <w:b/>
          <w:i w:val="0"/>
          <w:smallCaps w:val="0"/>
          <w:strike w:val="0"/>
          <w:u w:val="single"/>
        </w:rPr>
        <w:t>characteristic appearance</w:t>
      </w:r>
      <w:r>
        <w:rPr>
          <w:b w:val="0"/>
          <w:i w:val="0"/>
          <w:smallCaps w:val="0"/>
          <w:strike w:val="0"/>
          <w:u w:val="single"/>
        </w:rPr>
        <w:t xml:space="preserve"> of</w:t>
      </w:r>
      <w:r>
        <w:rPr>
          <w:b w:val="0"/>
          <w:i w:val="0"/>
          <w:smallCaps w:val="0"/>
          <w:strike w:val="0"/>
          <w:sz w:val="16"/>
          <w:u w:val="none"/>
        </w:rPr>
        <w:t xml:space="preserve"> persons who live in </w:t>
      </w:r>
      <w:r>
        <w:rPr>
          <w:b w:val="0"/>
          <w:i w:val="0"/>
          <w:smallCaps w:val="0"/>
          <w:strike w:val="0"/>
          <w:u w:val="single"/>
        </w:rPr>
        <w:t>Mexico</w:t>
      </w:r>
      <w:r>
        <w:rPr>
          <w:b w:val="0"/>
          <w:i w:val="0"/>
          <w:smallCaps w:val="0"/>
          <w:strike w:val="0"/>
          <w:sz w:val="16"/>
          <w:u w:val="none"/>
        </w:rPr>
        <w:t xml:space="preserve">, relying on </w:t>
      </w:r>
      <w:r>
        <w:rPr>
          <w:b w:val="0"/>
          <w:i w:val="0"/>
          <w:smallCaps w:val="0"/>
          <w:strike w:val="0"/>
          <w:u w:val="single"/>
        </w:rPr>
        <w:t>such</w:t>
      </w:r>
      <w:r>
        <w:rPr>
          <w:b w:val="0"/>
          <w:i w:val="0"/>
          <w:smallCaps w:val="0"/>
          <w:strike w:val="0"/>
          <w:sz w:val="16"/>
          <w:u w:val="none"/>
        </w:rPr>
        <w:t xml:space="preserve"> factors </w:t>
      </w:r>
      <w:r>
        <w:rPr>
          <w:b w:val="0"/>
          <w:i w:val="0"/>
          <w:smallCaps w:val="0"/>
          <w:strike w:val="0"/>
          <w:u w:val="single"/>
        </w:rPr>
        <w:t>as</w:t>
      </w:r>
      <w:r>
        <w:rPr>
          <w:b w:val="0"/>
          <w:i w:val="0"/>
          <w:smallCaps w:val="0"/>
          <w:strike w:val="0"/>
          <w:sz w:val="16"/>
          <w:u w:val="none"/>
        </w:rPr>
        <w:t xml:space="preserve"> the mode of </w:t>
      </w:r>
      <w:r>
        <w:rPr>
          <w:b w:val="0"/>
          <w:i w:val="0"/>
          <w:smallCaps w:val="0"/>
          <w:strike w:val="0"/>
          <w:u w:val="single"/>
        </w:rPr>
        <w:t>dress and haircut.”</w:t>
      </w:r>
      <w:r>
        <w:rPr>
          <w:b w:val="0"/>
          <w:i w:val="0"/>
          <w:smallCaps w:val="0"/>
          <w:strike w:val="0"/>
          <w:sz w:val="16"/>
          <w:u w:val="none"/>
        </w:rPr>
        <w:t xml:space="preserve"> In other words, </w:t>
      </w:r>
      <w:r>
        <w:rPr>
          <w:b w:val="0"/>
          <w:i w:val="0"/>
          <w:smallCaps w:val="0"/>
          <w:strike w:val="0"/>
          <w:u w:val="single"/>
        </w:rPr>
        <w:t>a police officer can racially profile a motorist</w:t>
      </w:r>
      <w:r>
        <w:rPr>
          <w:b w:val="0"/>
          <w:i w:val="0"/>
          <w:smallCaps w:val="0"/>
          <w:strike w:val="0"/>
          <w:sz w:val="16"/>
          <w:u w:val="none"/>
        </w:rPr>
        <w:t xml:space="preserve"> if that officer finds an additional reason to make a stop, </w:t>
      </w:r>
      <w:r>
        <w:rPr>
          <w:b w:val="0"/>
          <w:i w:val="0"/>
          <w:smallCaps w:val="0"/>
          <w:strike w:val="0"/>
          <w:u w:val="single"/>
        </w:rPr>
        <w:t>effectively deeming race acceptable</w:t>
      </w:r>
      <w:r>
        <w:rPr>
          <w:b w:val="0"/>
          <w:i w:val="0"/>
          <w:smallCaps w:val="0"/>
          <w:strike w:val="0"/>
          <w:sz w:val="16"/>
          <w:u w:val="none"/>
        </w:rPr>
        <w:t xml:space="preserve"> for reasonable suspicion. As Michelle Alexander wrote in The New Jim Crow, </w:t>
      </w:r>
      <w:r>
        <w:rPr>
          <w:b w:val="0"/>
          <w:i w:val="0"/>
          <w:smallCaps w:val="0"/>
          <w:strike w:val="0"/>
          <w:u w:val="single"/>
        </w:rPr>
        <w:t xml:space="preserve">“Because </w:t>
      </w:r>
      <w:r>
        <w:rPr>
          <w:b w:val="0"/>
          <w:i w:val="0"/>
          <w:smallCaps w:val="0"/>
          <w:strike w:val="0"/>
          <w:highlight w:val="cyan"/>
          <w:u w:val="single"/>
        </w:rPr>
        <w:t>the Supreme Court</w:t>
      </w:r>
      <w:r>
        <w:rPr>
          <w:b w:val="0"/>
          <w:i w:val="0"/>
          <w:smallCaps w:val="0"/>
          <w:strike w:val="0"/>
          <w:u w:val="single"/>
        </w:rPr>
        <w:t xml:space="preserve"> has </w:t>
      </w:r>
      <w:r>
        <w:rPr>
          <w:b/>
          <w:i w:val="0"/>
          <w:smallCaps w:val="0"/>
          <w:strike w:val="0"/>
          <w:highlight w:val="cyan"/>
          <w:u w:val="single"/>
        </w:rPr>
        <w:t>authorized the police to use race</w:t>
      </w:r>
      <w:r>
        <w:rPr>
          <w:b w:val="0"/>
          <w:i w:val="0"/>
          <w:smallCaps w:val="0"/>
          <w:strike w:val="0"/>
          <w:sz w:val="16"/>
          <w:u w:val="none"/>
        </w:rPr>
        <w:t xml:space="preserve"> as a factor </w:t>
      </w:r>
      <w:r>
        <w:rPr>
          <w:b w:val="0"/>
          <w:i w:val="0"/>
          <w:smallCaps w:val="0"/>
          <w:strike w:val="0"/>
          <w:u w:val="single"/>
        </w:rPr>
        <w:t>when making decisions</w:t>
      </w:r>
      <w:r>
        <w:rPr>
          <w:b w:val="0"/>
          <w:i w:val="0"/>
          <w:smallCaps w:val="0"/>
          <w:strike w:val="0"/>
          <w:sz w:val="16"/>
          <w:u w:val="none"/>
        </w:rPr>
        <w:t xml:space="preserve"> regarding whom to stop and search, police </w:t>
      </w:r>
      <w:r>
        <w:rPr>
          <w:b w:val="0"/>
          <w:i w:val="0"/>
          <w:smallCaps w:val="0"/>
          <w:strike w:val="0"/>
          <w:u w:val="single"/>
        </w:rPr>
        <w:t xml:space="preserve">departments believe racial profiling exists only when race is the </w:t>
      </w:r>
      <w:r>
        <w:rPr>
          <w:b/>
          <w:i w:val="0"/>
          <w:smallCaps w:val="0"/>
          <w:strike w:val="0"/>
          <w:u w:val="single"/>
        </w:rPr>
        <w:t>sole factor.”</w:t>
      </w:r>
      <w:r>
        <w:rPr>
          <w:b w:val="0"/>
          <w:i w:val="0"/>
          <w:smallCaps w:val="0"/>
          <w:strike w:val="0"/>
          <w:sz w:val="16"/>
          <w:u w:val="none"/>
        </w:rPr>
        <w:t xml:space="preserve"> The Court in </w:t>
      </w:r>
      <w:r>
        <w:rPr>
          <w:b w:val="0"/>
          <w:i w:val="0"/>
          <w:smallCaps w:val="0"/>
          <w:strike w:val="0"/>
          <w:sz w:val="16"/>
          <w:u w:val="none"/>
        </w:rPr>
        <w:t>Brignoni</w:t>
      </w:r>
      <w:r>
        <w:rPr>
          <w:b w:val="0"/>
          <w:i w:val="0"/>
          <w:smallCaps w:val="0"/>
          <w:strike w:val="0"/>
          <w:sz w:val="16"/>
          <w:u w:val="none"/>
        </w:rPr>
        <w:t xml:space="preserve">-Ponce neglected to recognize what Kevin R. Johnson, a public interest law professor at UC Davis, pointed out in the Georgetown Law Journal: “In fact, people from Mexico run the gamut in terms of phenotypes, with there being persons of both fair and dark complexions of Mexican ancestry. Nevertheless, </w:t>
      </w:r>
      <w:r>
        <w:rPr>
          <w:b w:val="0"/>
          <w:i w:val="0"/>
          <w:smallCaps w:val="0"/>
          <w:strike w:val="0"/>
          <w:u w:val="single"/>
        </w:rPr>
        <w:t>stereotypes of ‘Mexican appearance’ persist</w:t>
      </w:r>
      <w:r>
        <w:rPr>
          <w:b w:val="0"/>
          <w:i w:val="0"/>
          <w:smallCaps w:val="0"/>
          <w:strike w:val="0"/>
          <w:sz w:val="16"/>
          <w:u w:val="none"/>
        </w:rPr>
        <w:t xml:space="preserve">, and the </w:t>
      </w:r>
      <w:r>
        <w:rPr>
          <w:b w:val="0"/>
          <w:i w:val="0"/>
          <w:smallCaps w:val="0"/>
          <w:strike w:val="0"/>
          <w:sz w:val="16"/>
          <w:u w:val="none"/>
        </w:rPr>
        <w:t>Brignoni</w:t>
      </w:r>
      <w:r>
        <w:rPr>
          <w:b w:val="0"/>
          <w:i w:val="0"/>
          <w:smallCaps w:val="0"/>
          <w:strike w:val="0"/>
          <w:sz w:val="16"/>
          <w:u w:val="none"/>
        </w:rPr>
        <w:t xml:space="preserve">-Ponce Court ultimately appears to have sanctioned reliance on such stereotypes by the Border Patrol.” </w:t>
      </w:r>
      <w:r>
        <w:rPr>
          <w:b w:val="0"/>
          <w:i w:val="0"/>
          <w:smallCaps w:val="0"/>
          <w:strike w:val="0"/>
          <w:sz w:val="16"/>
          <w:u w:val="none"/>
        </w:rPr>
        <w:t>Whren</w:t>
      </w:r>
      <w:r>
        <w:rPr>
          <w:b w:val="0"/>
          <w:i w:val="0"/>
          <w:smallCaps w:val="0"/>
          <w:strike w:val="0"/>
          <w:sz w:val="16"/>
          <w:u w:val="none"/>
        </w:rPr>
        <w:t xml:space="preserve"> v. United States (1996</w:t>
      </w:r>
      <w:r>
        <w:rPr>
          <w:b w:val="0"/>
          <w:i w:val="0"/>
          <w:smallCaps w:val="0"/>
          <w:strike w:val="0"/>
          <w:sz w:val="16"/>
          <w:u w:val="none"/>
        </w:rPr>
        <w:t>)  In</w:t>
      </w:r>
      <w:r>
        <w:rPr>
          <w:b w:val="0"/>
          <w:i w:val="0"/>
          <w:smallCaps w:val="0"/>
          <w:strike w:val="0"/>
          <w:sz w:val="16"/>
          <w:u w:val="none"/>
        </w:rPr>
        <w:t xml:space="preserve"> </w:t>
      </w:r>
      <w:r>
        <w:rPr>
          <w:b w:val="0"/>
          <w:i w:val="0"/>
          <w:smallCaps w:val="0"/>
          <w:strike w:val="0"/>
          <w:sz w:val="16"/>
          <w:u w:val="none"/>
        </w:rPr>
        <w:t>Whren</w:t>
      </w:r>
      <w:r>
        <w:rPr>
          <w:b w:val="0"/>
          <w:i w:val="0"/>
          <w:smallCaps w:val="0"/>
          <w:strike w:val="0"/>
          <w:sz w:val="16"/>
          <w:u w:val="none"/>
        </w:rPr>
        <w:t xml:space="preserve"> v. United States, 517 U.S. 806 (1996), </w:t>
      </w:r>
      <w:r>
        <w:rPr>
          <w:b w:val="0"/>
          <w:i w:val="0"/>
          <w:smallCaps w:val="0"/>
          <w:strike w:val="0"/>
          <w:highlight w:val="cyan"/>
          <w:u w:val="single"/>
        </w:rPr>
        <w:t>the Supreme Court</w:t>
      </w:r>
      <w:r>
        <w:rPr>
          <w:b w:val="0"/>
          <w:i w:val="0"/>
          <w:smallCaps w:val="0"/>
          <w:strike w:val="0"/>
          <w:u w:val="single"/>
        </w:rPr>
        <w:t xml:space="preserve"> unanimously </w:t>
      </w:r>
      <w:r>
        <w:rPr>
          <w:b w:val="0"/>
          <w:i w:val="0"/>
          <w:smallCaps w:val="0"/>
          <w:strike w:val="0"/>
          <w:highlight w:val="cyan"/>
          <w:u w:val="single"/>
        </w:rPr>
        <w:t>sanctioned</w:t>
      </w:r>
      <w:r>
        <w:rPr>
          <w:b w:val="0"/>
          <w:i w:val="0"/>
          <w:smallCaps w:val="0"/>
          <w:strike w:val="0"/>
          <w:sz w:val="16"/>
          <w:u w:val="none"/>
        </w:rPr>
        <w:t xml:space="preserve"> racial profiling by allowing police officers to make </w:t>
      </w:r>
      <w:r>
        <w:rPr>
          <w:b/>
          <w:i w:val="0"/>
          <w:smallCaps w:val="0"/>
          <w:strike w:val="0"/>
          <w:highlight w:val="cyan"/>
          <w:u w:val="single"/>
        </w:rPr>
        <w:t>“pretext stops,”</w:t>
      </w:r>
      <w:r>
        <w:rPr>
          <w:b w:val="0"/>
          <w:i w:val="0"/>
          <w:smallCaps w:val="0"/>
          <w:strike w:val="0"/>
          <w:sz w:val="16"/>
          <w:u w:val="none"/>
        </w:rPr>
        <w:t xml:space="preserve"> wherein an officer pulls over a motorist for a traffic violation with the specific intention of hunting for drugs. “</w:t>
      </w:r>
      <w:r>
        <w:rPr>
          <w:b/>
          <w:i w:val="0"/>
          <w:smallCaps w:val="0"/>
          <w:strike w:val="0"/>
          <w:highlight w:val="cyan"/>
          <w:u w:val="single"/>
        </w:rPr>
        <w:t>It does not matter</w:t>
      </w:r>
      <w:r>
        <w:rPr>
          <w:b w:val="0"/>
          <w:i w:val="0"/>
          <w:smallCaps w:val="0"/>
          <w:strike w:val="0"/>
          <w:sz w:val="16"/>
          <w:u w:val="none"/>
        </w:rPr>
        <w:t xml:space="preserve">, the Court declared, why the police are stopping motorists </w:t>
      </w:r>
      <w:r>
        <w:rPr>
          <w:b w:val="0"/>
          <w:i w:val="0"/>
          <w:smallCaps w:val="0"/>
          <w:strike w:val="0"/>
          <w:highlight w:val="cyan"/>
          <w:u w:val="single"/>
        </w:rPr>
        <w:t>under the Fourth Amendment</w:t>
      </w:r>
      <w:r>
        <w:rPr>
          <w:b w:val="0"/>
          <w:i w:val="0"/>
          <w:smallCaps w:val="0"/>
          <w:strike w:val="0"/>
          <w:u w:val="single"/>
        </w:rPr>
        <w:t>, so long as some</w:t>
      </w:r>
      <w:r>
        <w:rPr>
          <w:b w:val="0"/>
          <w:i w:val="0"/>
          <w:smallCaps w:val="0"/>
          <w:strike w:val="0"/>
          <w:sz w:val="16"/>
          <w:u w:val="none"/>
        </w:rPr>
        <w:t xml:space="preserve"> kind of traffic </w:t>
      </w:r>
      <w:r>
        <w:rPr>
          <w:b w:val="0"/>
          <w:i w:val="0"/>
          <w:smallCaps w:val="0"/>
          <w:strike w:val="0"/>
          <w:u w:val="single"/>
        </w:rPr>
        <w:t xml:space="preserve">violation gives them an excuse. The fact that the Fourth Amendment was </w:t>
      </w:r>
      <w:r>
        <w:rPr>
          <w:b/>
          <w:i w:val="0"/>
          <w:smallCaps w:val="0"/>
          <w:strike w:val="0"/>
          <w:u w:val="single"/>
        </w:rPr>
        <w:t>specifically designed</w:t>
      </w:r>
      <w:r>
        <w:rPr>
          <w:b w:val="0"/>
          <w:i w:val="0"/>
          <w:smallCaps w:val="0"/>
          <w:strike w:val="0"/>
          <w:u w:val="single"/>
        </w:rPr>
        <w:t xml:space="preserve"> to prevent arbitrary</w:t>
      </w:r>
      <w:r>
        <w:rPr>
          <w:b w:val="0"/>
          <w:i w:val="0"/>
          <w:smallCaps w:val="0"/>
          <w:strike w:val="0"/>
          <w:sz w:val="16"/>
          <w:u w:val="none"/>
        </w:rPr>
        <w:t xml:space="preserve"> stops and </w:t>
      </w:r>
      <w:r>
        <w:rPr>
          <w:b w:val="0"/>
          <w:i w:val="0"/>
          <w:smallCaps w:val="0"/>
          <w:strike w:val="0"/>
          <w:u w:val="single"/>
        </w:rPr>
        <w:t>searches was deemed unpersuasive,”</w:t>
      </w:r>
      <w:r>
        <w:rPr>
          <w:b w:val="0"/>
          <w:i w:val="0"/>
          <w:smallCaps w:val="0"/>
          <w:strike w:val="0"/>
          <w:sz w:val="16"/>
          <w:u w:val="none"/>
        </w:rPr>
        <w:t xml:space="preserve"> Alexander wrote of the decision. But approving pretext stops wasn’t even the most dangerous legal precedent set in </w:t>
      </w:r>
      <w:r>
        <w:rPr>
          <w:b w:val="0"/>
          <w:i w:val="0"/>
          <w:smallCaps w:val="0"/>
          <w:strike w:val="0"/>
          <w:sz w:val="16"/>
          <w:u w:val="none"/>
        </w:rPr>
        <w:t>Whren</w:t>
      </w:r>
      <w:r>
        <w:rPr>
          <w:b w:val="0"/>
          <w:i w:val="0"/>
          <w:smallCaps w:val="0"/>
          <w:strike w:val="0"/>
          <w:sz w:val="16"/>
          <w:u w:val="none"/>
        </w:rPr>
        <w:t xml:space="preserve">. </w:t>
      </w:r>
      <w:r>
        <w:rPr>
          <w:b w:val="0"/>
          <w:i w:val="0"/>
          <w:smallCaps w:val="0"/>
          <w:strike w:val="0"/>
          <w:highlight w:val="cyan"/>
          <w:u w:val="single"/>
        </w:rPr>
        <w:t xml:space="preserve">The Court </w:t>
      </w:r>
      <w:r>
        <w:rPr>
          <w:b/>
          <w:i w:val="0"/>
          <w:smallCaps w:val="0"/>
          <w:strike w:val="0"/>
          <w:highlight w:val="cyan"/>
          <w:u w:val="single"/>
        </w:rPr>
        <w:t>barred victims</w:t>
      </w:r>
      <w:r>
        <w:rPr>
          <w:b w:val="0"/>
          <w:i w:val="0"/>
          <w:smallCaps w:val="0"/>
          <w:strike w:val="0"/>
          <w:sz w:val="16"/>
          <w:u w:val="none"/>
        </w:rPr>
        <w:t xml:space="preserve"> of a pretext stop </w:t>
      </w:r>
      <w:r>
        <w:rPr>
          <w:b w:val="0"/>
          <w:i w:val="0"/>
          <w:smallCaps w:val="0"/>
          <w:strike w:val="0"/>
          <w:highlight w:val="cyan"/>
          <w:u w:val="single"/>
        </w:rPr>
        <w:t xml:space="preserve">from </w:t>
      </w:r>
      <w:r>
        <w:rPr>
          <w:b/>
          <w:i w:val="0"/>
          <w:smallCaps w:val="0"/>
          <w:strike w:val="0"/>
          <w:highlight w:val="cyan"/>
          <w:u w:val="single"/>
        </w:rPr>
        <w:t>challenging</w:t>
      </w:r>
      <w:r>
        <w:rPr>
          <w:b/>
          <w:i w:val="0"/>
          <w:smallCaps w:val="0"/>
          <w:strike w:val="0"/>
          <w:u w:val="single"/>
        </w:rPr>
        <w:t xml:space="preserve"> the </w:t>
      </w:r>
      <w:r>
        <w:rPr>
          <w:b/>
          <w:i w:val="0"/>
          <w:smallCaps w:val="0"/>
          <w:strike w:val="0"/>
          <w:highlight w:val="cyan"/>
          <w:u w:val="single"/>
        </w:rPr>
        <w:t>admission of evidence</w:t>
      </w:r>
      <w:r>
        <w:rPr>
          <w:b w:val="0"/>
          <w:i w:val="0"/>
          <w:smallCaps w:val="0"/>
          <w:strike w:val="0"/>
          <w:u w:val="single"/>
        </w:rPr>
        <w:t xml:space="preserve"> on Fourth Amendment grounds</w:t>
      </w:r>
      <w:r>
        <w:rPr>
          <w:b w:val="0"/>
          <w:i w:val="0"/>
          <w:smallCaps w:val="0"/>
          <w:strike w:val="0"/>
          <w:sz w:val="16"/>
          <w:u w:val="none"/>
        </w:rPr>
        <w:t xml:space="preserve">, thus ignoring </w:t>
      </w:r>
      <w:r>
        <w:rPr>
          <w:b w:val="0"/>
          <w:i w:val="0"/>
          <w:smallCaps w:val="0"/>
          <w:strike w:val="0"/>
          <w:sz w:val="16"/>
          <w:u w:val="none"/>
        </w:rPr>
        <w:t>Whren’s</w:t>
      </w:r>
      <w:r>
        <w:rPr>
          <w:b w:val="0"/>
          <w:i w:val="0"/>
          <w:smallCaps w:val="0"/>
          <w:strike w:val="0"/>
          <w:sz w:val="16"/>
          <w:u w:val="none"/>
        </w:rPr>
        <w:t xml:space="preserve"> argument that police officers may decide which motorists to stop based on factors that should be constitutionally impermissible, such as race. Justice Antonin Scalia ruled, “We of course agree with petitioners that the Constitution prohibits selective enforcement of the law based on considerations such as race. But the constitutional basis for objecting to intentionally discriminatory application of laws is the Equal Protection Clause, not the Fourth Amendment. Subjective intentions play no role in ordinary, probable cause Fourth Amendment analysis.” </w:t>
      </w:r>
      <w:r>
        <w:rPr>
          <w:b w:val="0"/>
          <w:i w:val="0"/>
          <w:smallCaps w:val="0"/>
          <w:strike w:val="0"/>
          <w:highlight w:val="cyan"/>
          <w:u w:val="single"/>
        </w:rPr>
        <w:t>Scalia’s ruling left people</w:t>
      </w:r>
      <w:r>
        <w:rPr>
          <w:b w:val="0"/>
          <w:i w:val="0"/>
          <w:smallCaps w:val="0"/>
          <w:strike w:val="0"/>
          <w:u w:val="single"/>
        </w:rPr>
        <w:t xml:space="preserve"> of color </w:t>
      </w:r>
      <w:r>
        <w:rPr>
          <w:b w:val="0"/>
          <w:i w:val="0"/>
          <w:smallCaps w:val="0"/>
          <w:strike w:val="0"/>
          <w:highlight w:val="cyan"/>
          <w:u w:val="single"/>
        </w:rPr>
        <w:t xml:space="preserve">with “an </w:t>
      </w:r>
      <w:r>
        <w:rPr>
          <w:b/>
          <w:i w:val="0"/>
          <w:smallCaps w:val="0"/>
          <w:strike w:val="0"/>
          <w:highlight w:val="cyan"/>
          <w:u w:val="single"/>
        </w:rPr>
        <w:t>onerous evidentiary burden,”</w:t>
      </w:r>
      <w:r>
        <w:rPr>
          <w:b w:val="0"/>
          <w:i w:val="0"/>
          <w:smallCaps w:val="0"/>
          <w:strike w:val="0"/>
          <w:sz w:val="16"/>
          <w:u w:val="none"/>
        </w:rPr>
        <w:t xml:space="preserve"> Johnson wrote. </w:t>
      </w:r>
      <w:r>
        <w:rPr>
          <w:b w:val="0"/>
          <w:i w:val="0"/>
          <w:smallCaps w:val="0"/>
          <w:strike w:val="0"/>
          <w:u w:val="single"/>
        </w:rPr>
        <w:t>The responsibility for proving racism was</w:t>
      </w:r>
      <w:r>
        <w:rPr>
          <w:b w:val="0"/>
          <w:i w:val="0"/>
          <w:smallCaps w:val="0"/>
          <w:strike w:val="0"/>
          <w:sz w:val="16"/>
          <w:u w:val="none"/>
        </w:rPr>
        <w:t xml:space="preserve"> once again </w:t>
      </w:r>
      <w:r>
        <w:rPr>
          <w:b/>
          <w:i w:val="0"/>
          <w:smallCaps w:val="0"/>
          <w:strike w:val="0"/>
          <w:u w:val="single"/>
        </w:rPr>
        <w:t>placed on the oppressed</w:t>
      </w:r>
      <w:r>
        <w:rPr>
          <w:b w:val="0"/>
          <w:i w:val="0"/>
          <w:smallCaps w:val="0"/>
          <w:strike w:val="0"/>
          <w:sz w:val="16"/>
          <w:u w:val="none"/>
        </w:rPr>
        <w:t xml:space="preserve">. Pointing out that </w:t>
      </w:r>
      <w:r>
        <w:rPr>
          <w:b w:val="0"/>
          <w:i w:val="0"/>
          <w:smallCaps w:val="0"/>
          <w:strike w:val="0"/>
          <w:u w:val="single"/>
        </w:rPr>
        <w:t xml:space="preserve">the Court “failed to </w:t>
      </w:r>
      <w:r>
        <w:rPr>
          <w:b/>
          <w:i w:val="0"/>
          <w:smallCaps w:val="0"/>
          <w:strike w:val="0"/>
          <w:u w:val="single"/>
        </w:rPr>
        <w:t>cite any cases</w:t>
      </w:r>
      <w:r>
        <w:rPr>
          <w:b w:val="0"/>
          <w:i w:val="0"/>
          <w:smallCaps w:val="0"/>
          <w:strike w:val="0"/>
          <w:u w:val="single"/>
        </w:rPr>
        <w:t xml:space="preserve"> supporting its conclusion that the Equal Protection Clause offered the</w:t>
      </w:r>
      <w:r>
        <w:rPr>
          <w:b w:val="0"/>
          <w:i w:val="0"/>
          <w:smallCaps w:val="0"/>
          <w:strike w:val="0"/>
          <w:sz w:val="16"/>
          <w:u w:val="none"/>
        </w:rPr>
        <w:t xml:space="preserve"> exclusive constitutional </w:t>
      </w:r>
      <w:r>
        <w:rPr>
          <w:b w:val="0"/>
          <w:i w:val="0"/>
          <w:smallCaps w:val="0"/>
          <w:strike w:val="0"/>
          <w:u w:val="single"/>
        </w:rPr>
        <w:t>remedy</w:t>
      </w:r>
      <w:r>
        <w:rPr>
          <w:b w:val="0"/>
          <w:i w:val="0"/>
          <w:smallCaps w:val="0"/>
          <w:strike w:val="0"/>
          <w:sz w:val="16"/>
          <w:u w:val="none"/>
        </w:rPr>
        <w:t xml:space="preserve"> (or, at least, that it offered a remedy </w:t>
      </w:r>
      <w:r>
        <w:rPr>
          <w:b w:val="0"/>
          <w:i w:val="0"/>
          <w:smallCaps w:val="0"/>
          <w:strike w:val="0"/>
          <w:u w:val="single"/>
        </w:rPr>
        <w:t xml:space="preserve">where the </w:t>
      </w:r>
      <w:r>
        <w:rPr>
          <w:b/>
          <w:i w:val="0"/>
          <w:smallCaps w:val="0"/>
          <w:strike w:val="0"/>
          <w:u w:val="single"/>
        </w:rPr>
        <w:t>Fourth Amendment did not),”</w:t>
      </w:r>
      <w:r>
        <w:rPr>
          <w:b w:val="0"/>
          <w:i w:val="0"/>
          <w:smallCaps w:val="0"/>
          <w:strike w:val="0"/>
          <w:sz w:val="16"/>
          <w:u w:val="none"/>
        </w:rPr>
        <w:t xml:space="preserve"> Johnson noted how difficult it is to prove discrimination under the Equal Protection Clause: </w:t>
      </w:r>
      <w:r>
        <w:rPr>
          <w:b w:val="0"/>
          <w:i w:val="0"/>
          <w:smallCaps w:val="0"/>
          <w:strike w:val="0"/>
          <w:u w:val="single"/>
        </w:rPr>
        <w:t>The Fourth Amendment’s exclusionary rule bars</w:t>
      </w:r>
      <w:r>
        <w:rPr>
          <w:b w:val="0"/>
          <w:i w:val="0"/>
          <w:smallCaps w:val="0"/>
          <w:strike w:val="0"/>
          <w:sz w:val="16"/>
          <w:u w:val="none"/>
        </w:rPr>
        <w:t xml:space="preserve"> the use of </w:t>
      </w:r>
      <w:r>
        <w:rPr>
          <w:b w:val="0"/>
          <w:i w:val="0"/>
          <w:smallCaps w:val="0"/>
          <w:strike w:val="0"/>
          <w:u w:val="single"/>
        </w:rPr>
        <w:t>unlawfully seized evidence</w:t>
      </w:r>
      <w:r>
        <w:rPr>
          <w:b w:val="0"/>
          <w:i w:val="0"/>
          <w:smallCaps w:val="0"/>
          <w:strike w:val="0"/>
          <w:sz w:val="16"/>
          <w:u w:val="none"/>
        </w:rPr>
        <w:t xml:space="preserve"> against a defendant; </w:t>
      </w:r>
      <w:r>
        <w:rPr>
          <w:b/>
          <w:i w:val="0"/>
          <w:smallCaps w:val="0"/>
          <w:strike w:val="0"/>
          <w:highlight w:val="cyan"/>
          <w:u w:val="single"/>
        </w:rPr>
        <w:t>there is no counterpart</w:t>
      </w:r>
      <w:r>
        <w:rPr>
          <w:b w:val="0"/>
          <w:i w:val="0"/>
          <w:smallCaps w:val="0"/>
          <w:strike w:val="0"/>
          <w:sz w:val="16"/>
          <w:u w:val="none"/>
        </w:rPr>
        <w:t xml:space="preserve"> in the Equal Protection Clause of the Fourteenth Amendment. </w:t>
      </w:r>
      <w:r>
        <w:rPr>
          <w:b w:val="0"/>
          <w:i w:val="0"/>
          <w:smallCaps w:val="0"/>
          <w:strike w:val="0"/>
          <w:highlight w:val="cyan"/>
          <w:u w:val="single"/>
        </w:rPr>
        <w:t>The inability to exclude</w:t>
      </w:r>
      <w:r>
        <w:rPr>
          <w:b w:val="0"/>
          <w:i w:val="0"/>
          <w:smallCaps w:val="0"/>
          <w:strike w:val="0"/>
          <w:sz w:val="16"/>
          <w:u w:val="none"/>
        </w:rPr>
        <w:t xml:space="preserve"> the fruits of a stop based on </w:t>
      </w:r>
      <w:r>
        <w:rPr>
          <w:b w:val="0"/>
          <w:i w:val="0"/>
          <w:smallCaps w:val="0"/>
          <w:strike w:val="0"/>
          <w:u w:val="single"/>
        </w:rPr>
        <w:t>impermissible factors</w:t>
      </w:r>
      <w:r>
        <w:rPr>
          <w:b w:val="0"/>
          <w:i w:val="0"/>
          <w:smallCaps w:val="0"/>
          <w:strike w:val="0"/>
          <w:sz w:val="16"/>
          <w:u w:val="none"/>
        </w:rPr>
        <w:t xml:space="preserve"> under the Equal Protection Clause </w:t>
      </w:r>
      <w:r>
        <w:rPr>
          <w:b w:val="0"/>
          <w:i w:val="0"/>
          <w:smallCaps w:val="0"/>
          <w:strike w:val="0"/>
          <w:highlight w:val="cyan"/>
          <w:u w:val="single"/>
        </w:rPr>
        <w:t>make any</w:t>
      </w:r>
      <w:r>
        <w:rPr>
          <w:b w:val="0"/>
          <w:i w:val="0"/>
          <w:smallCaps w:val="0"/>
          <w:strike w:val="0"/>
          <w:u w:val="single"/>
        </w:rPr>
        <w:t xml:space="preserve"> such </w:t>
      </w:r>
      <w:r>
        <w:rPr>
          <w:b w:val="0"/>
          <w:i w:val="0"/>
          <w:smallCaps w:val="0"/>
          <w:strike w:val="0"/>
          <w:highlight w:val="cyan"/>
          <w:u w:val="single"/>
        </w:rPr>
        <w:t xml:space="preserve">claim of </w:t>
      </w:r>
      <w:r>
        <w:rPr>
          <w:b/>
          <w:i w:val="0"/>
          <w:smallCaps w:val="0"/>
          <w:strike w:val="0"/>
          <w:highlight w:val="cyan"/>
          <w:u w:val="single"/>
        </w:rPr>
        <w:t>limited utility</w:t>
      </w:r>
      <w:r>
        <w:rPr>
          <w:b w:val="0"/>
          <w:i w:val="0"/>
          <w:smallCaps w:val="0"/>
          <w:strike w:val="0"/>
          <w:highlight w:val="cyan"/>
          <w:u w:val="single"/>
        </w:rPr>
        <w:t xml:space="preserve"> to</w:t>
      </w:r>
      <w:r>
        <w:rPr>
          <w:b w:val="0"/>
          <w:i w:val="0"/>
          <w:smallCaps w:val="0"/>
          <w:strike w:val="0"/>
          <w:sz w:val="16"/>
          <w:u w:val="none"/>
        </w:rPr>
        <w:t xml:space="preserve"> criminal </w:t>
      </w:r>
      <w:r>
        <w:rPr>
          <w:b w:val="0"/>
          <w:i w:val="0"/>
          <w:smallCaps w:val="0"/>
          <w:strike w:val="0"/>
          <w:u w:val="single"/>
        </w:rPr>
        <w:t>defendants</w:t>
      </w:r>
      <w:r>
        <w:rPr>
          <w:b w:val="0"/>
          <w:i w:val="0"/>
          <w:smallCaps w:val="0"/>
          <w:strike w:val="0"/>
          <w:sz w:val="16"/>
          <w:u w:val="none"/>
        </w:rPr>
        <w:t xml:space="preserve"> like </w:t>
      </w:r>
      <w:r>
        <w:rPr>
          <w:b w:val="0"/>
          <w:i w:val="0"/>
          <w:smallCaps w:val="0"/>
          <w:strike w:val="0"/>
          <w:sz w:val="16"/>
          <w:u w:val="none"/>
        </w:rPr>
        <w:t>Whren</w:t>
      </w:r>
      <w:r>
        <w:rPr>
          <w:b w:val="0"/>
          <w:i w:val="0"/>
          <w:smallCaps w:val="0"/>
          <w:strike w:val="0"/>
          <w:sz w:val="16"/>
          <w:u w:val="none"/>
        </w:rPr>
        <w:t xml:space="preserve"> and Brown, </w:t>
      </w:r>
      <w:r>
        <w:rPr>
          <w:b w:val="0"/>
          <w:i w:val="0"/>
          <w:smallCaps w:val="0"/>
          <w:strike w:val="0"/>
          <w:u w:val="single"/>
        </w:rPr>
        <w:t xml:space="preserve">who wanted to </w:t>
      </w:r>
      <w:r>
        <w:rPr>
          <w:b/>
          <w:i w:val="0"/>
          <w:smallCaps w:val="0"/>
          <w:strike w:val="0"/>
          <w:highlight w:val="cyan"/>
          <w:u w:val="single"/>
        </w:rPr>
        <w:t>avoid conviction</w:t>
      </w:r>
      <w:r>
        <w:rPr>
          <w:b w:val="0"/>
          <w:i w:val="0"/>
          <w:smallCaps w:val="0"/>
          <w:strike w:val="0"/>
          <w:sz w:val="16"/>
          <w:u w:val="none"/>
        </w:rPr>
        <w:t xml:space="preserve"> and imprisonment, </w:t>
      </w:r>
      <w:r>
        <w:rPr>
          <w:b w:val="0"/>
          <w:i w:val="0"/>
          <w:smallCaps w:val="0"/>
          <w:strike w:val="0"/>
          <w:u w:val="single"/>
        </w:rPr>
        <w:t>not to recover damages</w:t>
      </w:r>
      <w:r>
        <w:rPr>
          <w:b w:val="0"/>
          <w:i w:val="0"/>
          <w:smallCaps w:val="0"/>
          <w:strike w:val="0"/>
          <w:sz w:val="16"/>
          <w:u w:val="none"/>
        </w:rPr>
        <w:t xml:space="preserve"> in a civil action for a violation of their constitutional rights. </w:t>
      </w:r>
      <w:r>
        <w:rPr>
          <w:b w:val="0"/>
          <w:i w:val="0"/>
          <w:smallCaps w:val="0"/>
          <w:strike w:val="0"/>
          <w:u w:val="single"/>
        </w:rPr>
        <w:t xml:space="preserve">By ruling that </w:t>
      </w:r>
      <w:r>
        <w:rPr>
          <w:b w:val="0"/>
          <w:i w:val="0"/>
          <w:smallCaps w:val="0"/>
          <w:strike w:val="0"/>
          <w:highlight w:val="cyan"/>
          <w:u w:val="single"/>
        </w:rPr>
        <w:t xml:space="preserve">the Fourth Amendment </w:t>
      </w:r>
      <w:r>
        <w:rPr>
          <w:b/>
          <w:i w:val="0"/>
          <w:smallCaps w:val="0"/>
          <w:strike w:val="0"/>
          <w:highlight w:val="cyan"/>
          <w:u w:val="single"/>
        </w:rPr>
        <w:t>offered no protection</w:t>
      </w:r>
      <w:r>
        <w:rPr>
          <w:b w:val="0"/>
          <w:i w:val="0"/>
          <w:smallCaps w:val="0"/>
          <w:strike w:val="0"/>
          <w:u w:val="single"/>
        </w:rPr>
        <w:t xml:space="preserve"> against a racially motivated</w:t>
      </w:r>
      <w:r>
        <w:rPr>
          <w:b w:val="0"/>
          <w:i w:val="0"/>
          <w:smallCaps w:val="0"/>
          <w:strike w:val="0"/>
          <w:sz w:val="16"/>
          <w:u w:val="none"/>
        </w:rPr>
        <w:t xml:space="preserve"> traffic stop</w:t>
      </w:r>
      <w:r>
        <w:rPr>
          <w:b w:val="0"/>
          <w:i w:val="0"/>
          <w:smallCaps w:val="0"/>
          <w:strike w:val="0"/>
          <w:u w:val="single"/>
        </w:rPr>
        <w:t xml:space="preserve">, the Court gave law enforcement officials its </w:t>
      </w:r>
      <w:r>
        <w:rPr>
          <w:b/>
          <w:i w:val="0"/>
          <w:smallCaps w:val="0"/>
          <w:strike w:val="0"/>
          <w:u w:val="single"/>
        </w:rPr>
        <w:t>approval to racially profile</w:t>
      </w:r>
      <w:r>
        <w:rPr>
          <w:b w:val="0"/>
          <w:i w:val="0"/>
          <w:smallCaps w:val="0"/>
          <w:strike w:val="0"/>
          <w:sz w:val="16"/>
          <w:u w:val="none"/>
        </w:rPr>
        <w:t xml:space="preserve"> motorists and “closed the courthouse doors to claims of racial bias,” Alexander wrote. The law is supposed to protect the rights of individuals against state abuse. </w:t>
      </w:r>
      <w:r>
        <w:rPr>
          <w:b w:val="0"/>
          <w:i w:val="0"/>
          <w:smallCaps w:val="0"/>
          <w:strike w:val="0"/>
          <w:u w:val="single"/>
        </w:rPr>
        <w:t xml:space="preserve">But these cases show how the </w:t>
      </w:r>
      <w:r>
        <w:rPr>
          <w:b/>
          <w:i w:val="0"/>
          <w:smallCaps w:val="0"/>
          <w:strike w:val="0"/>
          <w:u w:val="single"/>
        </w:rPr>
        <w:t>law can be manipulated</w:t>
      </w:r>
      <w:r>
        <w:rPr>
          <w:b w:val="0"/>
          <w:i w:val="0"/>
          <w:smallCaps w:val="0"/>
          <w:strike w:val="0"/>
          <w:sz w:val="16"/>
          <w:u w:val="none"/>
        </w:rPr>
        <w:t xml:space="preserve"> by those who wield power </w:t>
      </w:r>
      <w:r>
        <w:rPr>
          <w:b w:val="0"/>
          <w:i w:val="0"/>
          <w:smallCaps w:val="0"/>
          <w:strike w:val="0"/>
          <w:u w:val="single"/>
        </w:rPr>
        <w:t>to uphold</w:t>
      </w:r>
      <w:r>
        <w:rPr>
          <w:b w:val="0"/>
          <w:i w:val="0"/>
          <w:smallCaps w:val="0"/>
          <w:strike w:val="0"/>
          <w:sz w:val="16"/>
          <w:u w:val="none"/>
        </w:rPr>
        <w:t xml:space="preserve"> a system of </w:t>
      </w:r>
      <w:r>
        <w:rPr>
          <w:b w:val="0"/>
          <w:i w:val="0"/>
          <w:smallCaps w:val="0"/>
          <w:strike w:val="0"/>
          <w:u w:val="single"/>
        </w:rPr>
        <w:t>racial hierarchy</w:t>
      </w:r>
      <w:r>
        <w:rPr>
          <w:b w:val="0"/>
          <w:i w:val="0"/>
          <w:smallCaps w:val="0"/>
          <w:strike w:val="0"/>
          <w:sz w:val="16"/>
          <w:u w:val="none"/>
        </w:rPr>
        <w:t>.</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