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Solves and avoids politics --- courts </w:t>
      </w:r>
      <w:r>
        <w:rPr>
          <w:b/>
          <w:i w:val="0"/>
          <w:smallCaps w:val="0"/>
          <w:strike w:val="0"/>
          <w:sz w:val="26"/>
          <w:u w:val="single"/>
        </w:rPr>
        <w:t>have the authority</w:t>
      </w:r>
      <w:r>
        <w:rPr>
          <w:b/>
          <w:i w:val="0"/>
          <w:smallCaps w:val="0"/>
          <w:strike w:val="0"/>
          <w:sz w:val="26"/>
          <w:u w:val="none"/>
        </w:rPr>
        <w:t xml:space="preserve"> to rule on Border Policy and provide citizenship.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Ludwin 99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(DEREK LUDWIN, Partner for Covington &amp; Burling LLP, Instructor for University of Virginia School of Law, Law Clerk at United States District Court for The Southern District of New York, 2000-2001 “</w:t>
      </w:r>
      <w:r>
        <w:rPr>
          <w:b w:val="0"/>
          <w:i w:val="0"/>
          <w:smallCaps w:val="0"/>
          <w:strike w:val="0"/>
          <w:sz w:val="16"/>
          <w:u w:val="single"/>
        </w:rPr>
        <w:t>CAN COURTS CONFER CITIZENSHIP?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PLENARY POWER AND EQUAL PROTECTION”, November 1999, NYU Law, http://www.nyulawreview.org/sites/default/files/pdf/NYULawReview-74-5-Ludwin.pdf)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In order </w:t>
      </w:r>
      <w:r>
        <w:rPr>
          <w:b w:val="0"/>
          <w:i w:val="0"/>
          <w:smallCaps w:val="0"/>
          <w:strike w:val="0"/>
          <w:highlight w:val="cyan"/>
          <w:u w:val="single"/>
        </w:rPr>
        <w:t>for the Court to provide</w:t>
      </w:r>
      <w:r>
        <w:rPr>
          <w:b w:val="0"/>
          <w:i w:val="0"/>
          <w:smallCaps w:val="0"/>
          <w:strike w:val="0"/>
          <w:u w:val="single"/>
        </w:rPr>
        <w:t xml:space="preserve"> a remedy in </w:t>
      </w:r>
      <w:r>
        <w:rPr>
          <w:b w:val="0"/>
          <w:i w:val="0"/>
          <w:smallCaps w:val="0"/>
          <w:strike w:val="0"/>
          <w:highlight w:val="cyan"/>
          <w:u w:val="single"/>
        </w:rPr>
        <w:t>naturalization</w:t>
      </w:r>
      <w:r>
        <w:rPr>
          <w:b w:val="0"/>
          <w:i w:val="0"/>
          <w:smallCaps w:val="0"/>
          <w:strike w:val="0"/>
          <w:u w:val="single"/>
        </w:rPr>
        <w:t xml:space="preserve"> based equal protection cases, </w:t>
      </w:r>
      <w:r>
        <w:rPr>
          <w:b w:val="0"/>
          <w:i w:val="0"/>
          <w:smallCaps w:val="0"/>
          <w:strike w:val="0"/>
          <w:highlight w:val="cyan"/>
          <w:u w:val="single"/>
        </w:rPr>
        <w:t>it would</w:t>
      </w:r>
      <w:r>
        <w:rPr>
          <w:b w:val="0"/>
          <w:i w:val="0"/>
          <w:smallCaps w:val="0"/>
          <w:strike w:val="0"/>
          <w:u w:val="single"/>
        </w:rPr>
        <w:t xml:space="preserve"> need to </w:t>
      </w:r>
      <w:r>
        <w:rPr>
          <w:b/>
          <w:i w:val="0"/>
          <w:smallCaps w:val="0"/>
          <w:strike w:val="0"/>
          <w:highlight w:val="cyan"/>
          <w:u w:val="single"/>
        </w:rPr>
        <w:t>find a jurisprudential foundation</w:t>
      </w:r>
      <w:r>
        <w:rPr>
          <w:b w:val="0"/>
          <w:i w:val="0"/>
          <w:smallCaps w:val="0"/>
          <w:strike w:val="0"/>
          <w:u w:val="single"/>
        </w:rPr>
        <w:t xml:space="preserve"> to counter the plenary power doctrine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sanction such a remedy. For citizenship applicants stymied by unconstitutional naturalization provisions, meaningful relief ultimately must come in the form of a grant of citizenship, so the doctrinal foundation would need to support judicial conferral of citizenship. </w:t>
      </w:r>
      <w:r>
        <w:rPr>
          <w:b w:val="0"/>
          <w:i w:val="0"/>
          <w:smallCaps w:val="0"/>
          <w:strike w:val="0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u w:val="single"/>
        </w:rPr>
        <w:t xml:space="preserve"> Note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considers </w:t>
      </w:r>
      <w:r>
        <w:rPr>
          <w:b/>
          <w:i w:val="0"/>
          <w:smallCaps w:val="0"/>
          <w:strike w:val="0"/>
          <w:highlight w:val="cyan"/>
          <w:u w:val="single"/>
        </w:rPr>
        <w:t>two</w:t>
      </w:r>
      <w:r>
        <w:rPr>
          <w:b/>
          <w:i w:val="0"/>
          <w:smallCaps w:val="0"/>
          <w:strike w:val="0"/>
          <w:u w:val="single"/>
        </w:rPr>
        <w:t xml:space="preserve"> possible </w:t>
      </w:r>
      <w:r>
        <w:rPr>
          <w:b w:val="0"/>
          <w:i w:val="0"/>
          <w:smallCaps w:val="0"/>
          <w:strike w:val="0"/>
          <w:u w:val="single"/>
        </w:rPr>
        <w:t xml:space="preserve">doctrinal </w:t>
      </w:r>
      <w:r>
        <w:rPr>
          <w:b/>
          <w:i w:val="0"/>
          <w:smallCaps w:val="0"/>
          <w:strike w:val="0"/>
          <w:highlight w:val="cyan"/>
          <w:u w:val="single"/>
        </w:rPr>
        <w:t>solutions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: </w:t>
      </w:r>
      <w:r>
        <w:rPr>
          <w:b/>
          <w:i w:val="0"/>
          <w:smallCaps w:val="0"/>
          <w:strike w:val="0"/>
          <w:highlight w:val="cyan"/>
          <w:u w:val="single"/>
        </w:rPr>
        <w:t>indirect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or </w:t>
      </w:r>
      <w:r>
        <w:rPr>
          <w:b/>
          <w:i w:val="0"/>
          <w:smallCaps w:val="0"/>
          <w:strike w:val="0"/>
          <w:highlight w:val="cyan"/>
          <w:u w:val="single"/>
        </w:rPr>
        <w:t>direct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conferral of citizenship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-the former a byproduct of the Court's striking down an unconstitutional statute and </w:t>
      </w:r>
      <w:r>
        <w:rPr>
          <w:b w:val="0"/>
          <w:i w:val="0"/>
          <w:smallCaps w:val="0"/>
          <w:strike w:val="0"/>
          <w:highlight w:val="cyan"/>
          <w:u w:val="single"/>
        </w:rPr>
        <w:t>the latter stemming</w:t>
      </w:r>
      <w:r>
        <w:rPr>
          <w:b w:val="0"/>
          <w:i w:val="0"/>
          <w:smallCaps w:val="0"/>
          <w:strike w:val="0"/>
          <w:u w:val="single"/>
        </w:rPr>
        <w:t xml:space="preserve"> directly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from </w:t>
      </w:r>
      <w:r>
        <w:rPr>
          <w:b/>
          <w:i w:val="0"/>
          <w:smallCaps w:val="0"/>
          <w:strike w:val="0"/>
          <w:highlight w:val="cyan"/>
          <w:u w:val="single"/>
        </w:rPr>
        <w:t>the Court's equitable powers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the end, only equity can provide a strong enough foundation to support judicial conferral. B. </w:t>
      </w:r>
      <w:r>
        <w:rPr>
          <w:b w:val="0"/>
          <w:i w:val="0"/>
          <w:smallCaps w:val="0"/>
          <w:strike w:val="0"/>
          <w:u w:val="single"/>
        </w:rPr>
        <w:t>Indirect Conferral of Citizenship If the Court finds that a statute violates the Equal Protection Clause, it may strike down the statute or sever the offending clauses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;10 3 this ensures that everyone is judged under a constitutional law.1'4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Indirect conferral of citizenship could mean </w:t>
      </w:r>
      <w:r>
        <w:rPr>
          <w:b w:val="0"/>
          <w:i w:val="0"/>
          <w:smallCaps w:val="0"/>
          <w:strike w:val="0"/>
          <w:u w:val="single"/>
        </w:rPr>
        <w:t xml:space="preserve">nothing more than </w:t>
      </w:r>
      <w:r>
        <w:rPr>
          <w:b/>
          <w:i w:val="0"/>
          <w:smallCaps w:val="0"/>
          <w:strike w:val="0"/>
          <w:highlight w:val="cyan"/>
          <w:u w:val="single"/>
        </w:rPr>
        <w:t>striking down offending clauses of naturalization statutes</w:t>
      </w:r>
      <w:r>
        <w:rPr>
          <w:b w:val="0"/>
          <w:i w:val="0"/>
          <w:smallCaps w:val="0"/>
          <w:strike w:val="0"/>
          <w:u w:val="single"/>
        </w:rPr>
        <w:t xml:space="preserve"> and allowing petitioners who meet the remaining, valid requirements to naturalize through those channels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At first glance, this means of conferral seems unexceptionable, as courts regularly sever offending clauses from federal acts.105 In many cases, these courts use the statute's own severability clause as a guide. Such clauses include instructions on severing, providing, for example, that </w:t>
      </w:r>
      <w:r>
        <w:rPr>
          <w:b w:val="0"/>
          <w:i w:val="0"/>
          <w:smallCaps w:val="0"/>
          <w:strike w:val="0"/>
          <w:u w:val="single"/>
        </w:rPr>
        <w:t>if any portion of the Act is struck down, the rest of the statute shall remain in effect</w:t>
      </w:r>
      <w:r>
        <w:rPr>
          <w:b w:val="0"/>
          <w:i w:val="0"/>
          <w:smallCaps w:val="0"/>
          <w:strike w:val="0"/>
          <w:sz w:val="16"/>
          <w:u w:val="none"/>
        </w:rPr>
        <w:t>. Given that the INA includes such a clause, and thus contemplates severance, effecting such severance cannot inherently be seen as judicial overreach.10 6 From one perspective, merely severing the unconstitutional provisions of the statute would not implicate the conferral issue: "[</w:t>
      </w:r>
      <w:r>
        <w:rPr>
          <w:b/>
          <w:i w:val="0"/>
          <w:smallCaps w:val="0"/>
          <w:strike w:val="0"/>
          <w:highlight w:val="cyan"/>
          <w:u w:val="single"/>
        </w:rPr>
        <w:t>Once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the two </w:t>
      </w:r>
      <w:r>
        <w:rPr>
          <w:b/>
          <w:i w:val="0"/>
          <w:smallCaps w:val="0"/>
          <w:strike w:val="0"/>
          <w:highlight w:val="cyan"/>
          <w:u w:val="single"/>
        </w:rPr>
        <w:t>unconstitutional clauses are excised</w:t>
      </w:r>
      <w:r>
        <w:rPr>
          <w:b w:val="0"/>
          <w:i w:val="0"/>
          <w:smallCaps w:val="0"/>
          <w:strike w:val="0"/>
          <w:u w:val="single"/>
        </w:rPr>
        <w:t xml:space="preserve"> from the statute, </w:t>
      </w:r>
      <w:r>
        <w:rPr>
          <w:b/>
          <w:i w:val="0"/>
          <w:smallCaps w:val="0"/>
          <w:strike w:val="0"/>
          <w:highlight w:val="cyan"/>
          <w:u w:val="single"/>
        </w:rPr>
        <w:t>that statute</w:t>
      </w:r>
      <w:r>
        <w:rPr>
          <w:b w:val="0"/>
          <w:i w:val="0"/>
          <w:smallCaps w:val="0"/>
          <w:strike w:val="0"/>
          <w:u w:val="single"/>
        </w:rPr>
        <w:t xml:space="preserve"> [</w:t>
      </w:r>
      <w:r>
        <w:rPr>
          <w:b/>
          <w:i w:val="0"/>
          <w:smallCaps w:val="0"/>
          <w:strike w:val="0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u w:val="single"/>
        </w:rPr>
        <w:t xml:space="preserve">] </w:t>
      </w:r>
      <w:r>
        <w:rPr>
          <w:b w:val="0"/>
          <w:i w:val="0"/>
          <w:smallCaps w:val="0"/>
          <w:strike w:val="0"/>
          <w:u w:val="single"/>
        </w:rPr>
        <w:t>operate[</w:t>
      </w:r>
      <w:r>
        <w:rPr>
          <w:b w:val="0"/>
          <w:i w:val="0"/>
          <w:smallCaps w:val="0"/>
          <w:strike w:val="0"/>
          <w:u w:val="single"/>
        </w:rPr>
        <w:t xml:space="preserve"> ] </w:t>
      </w:r>
      <w:r>
        <w:rPr>
          <w:b/>
          <w:i w:val="0"/>
          <w:smallCaps w:val="0"/>
          <w:strike w:val="0"/>
          <w:highlight w:val="cyan"/>
          <w:u w:val="single"/>
        </w:rPr>
        <w:t>automatically</w:t>
      </w:r>
      <w:r>
        <w:rPr>
          <w:b w:val="0"/>
          <w:i w:val="0"/>
          <w:smallCaps w:val="0"/>
          <w:strike w:val="0"/>
          <w:u w:val="single"/>
        </w:rPr>
        <w:t xml:space="preserve"> to </w:t>
      </w:r>
      <w:r>
        <w:rPr>
          <w:b/>
          <w:i w:val="0"/>
          <w:smallCaps w:val="0"/>
          <w:strike w:val="0"/>
          <w:highlight w:val="cyan"/>
          <w:u w:val="single"/>
        </w:rPr>
        <w:t>confer citizenship</w:t>
      </w:r>
      <w:r>
        <w:rPr>
          <w:b w:val="0"/>
          <w:i w:val="0"/>
          <w:smallCaps w:val="0"/>
          <w:strike w:val="0"/>
          <w:u w:val="single"/>
        </w:rPr>
        <w:t xml:space="preserve"> . </w:t>
      </w:r>
      <w:r>
        <w:rPr>
          <w:b w:val="0"/>
          <w:i w:val="0"/>
          <w:smallCaps w:val="0"/>
          <w:strike w:val="0"/>
          <w:u w:val="single"/>
        </w:rPr>
        <w:t>..</w:t>
      </w:r>
      <w:r>
        <w:rPr>
          <w:b w:val="0"/>
          <w:i w:val="0"/>
          <w:smallCaps w:val="0"/>
          <w:strike w:val="0"/>
          <w:u w:val="single"/>
        </w:rPr>
        <w:t>'at birth.'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07 On the other hand, severance could be seen as effecting a conferral of citizenship, albeit indirect, contrary to Pangilinan's strictures; the practical import of such severance would be the indirect conferral of citizenship to those included in the statute by virtue of the severance. The Ninth Circuit panel in </w:t>
      </w:r>
      <w:r>
        <w:rPr>
          <w:b w:val="0"/>
          <w:i w:val="0"/>
          <w:smallCaps w:val="0"/>
          <w:strike w:val="0"/>
          <w:sz w:val="16"/>
          <w:u w:val="none"/>
        </w:rPr>
        <w:t>Ahumada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-Aguilar followed this path in declaring petitioner a citizen: "The evidence in the record sufficiently demonstrates that </w:t>
      </w:r>
      <w:r>
        <w:rPr>
          <w:b w:val="0"/>
          <w:i w:val="0"/>
          <w:smallCaps w:val="0"/>
          <w:strike w:val="0"/>
          <w:sz w:val="16"/>
          <w:u w:val="none"/>
        </w:rPr>
        <w:t>Ahumada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-Aguilar is the child of a U.S. citizen father, satisfying the requirements of § 1409(a)(1) and (a)(2).' ' 1 o8 </w:t>
      </w:r>
    </w:p>
    <w:p>
      <w:pPr>
        <w:pStyle w:val="Caption"/>
      </w:pPr>
      <w:r>
        <w:t>Source: Seizures Neg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