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Semiocapitalism’s ever increasing pace of stimulation alienates us from all real political and environmental solutions – locking in extinction through anthropocentric dissociation from reality </w:t>
      </w:r>
    </w:p>
    <w:p>
      <w:pPr>
        <w:spacing w:after="80"/>
      </w:pPr>
      <w:r>
        <w:rPr>
          <w:b/>
          <w:i w:val="0"/>
          <w:smallCaps w:val="0"/>
          <w:strike w:val="0"/>
          <w:sz w:val="26"/>
          <w:u w:val="none"/>
        </w:rPr>
        <w:t>Emmelhainz 21,</w:t>
      </w:r>
      <w:r>
        <w:rPr>
          <w:b w:val="0"/>
          <w:i w:val="0"/>
          <w:smallCaps w:val="0"/>
          <w:strike w:val="0"/>
          <w:u w:val="none"/>
        </w:rPr>
        <w:t xml:space="preserve"> (Irmgard Emmelhainz, 11-09-2021, "Chapter 23: Visuality conditions under the Anthropocene," Elgar Online, "Chapter 23: Visuality conditions under the Anthropocene," Elgar Online, https://doi.org/10.4337/9781800884298.00038) #GayFrog</w:t>
      </w:r>
    </w:p>
    <w:p>
      <w:pPr>
        <w:spacing w:after="60"/>
      </w:pPr>
      <w:r>
        <w:rPr>
          <w:b w:val="0"/>
          <w:i w:val="0"/>
          <w:smallCaps w:val="0"/>
          <w:strike w:val="0"/>
          <w:sz w:val="16"/>
          <w:u w:val="none"/>
        </w:rPr>
        <w:t xml:space="preserve">One of the show’s early episodes, “The Entire History of You” (2011), imagines a world in which almost everyone has a “grain” implanted behind their ear. This grain has the capacity to transform human eyes into cameras that record reality and projectors that can reproduce it, thereby amalgamating lived experience, memory, and image. In a later episode, “Be Right Back” (2013), a woman is able to revive her dead partner with a program that rebuilds him—first his writing habits, then speech patterns, and eventually his very self via a cloned, synthetic body—solely from the proliferation of information he uploaded on the internet when he was alive. The deathless and bodiless information, images, and signs—the inert map of a life—becomes embodied by an avatar that exists in actual, not virtual, reality, and that has the (albeit limited) capacity to exist and interact directly with humans. In the episode, the fabrication of subjectivity from data—which implies the automatization of subjectivity—foreshadows the relationship between determinist automatisms and cognitive activity, which, </w:t>
      </w:r>
      <w:r>
        <w:rPr>
          <w:b w:val="0"/>
          <w:i w:val="0"/>
          <w:smallCaps w:val="0"/>
          <w:strike w:val="0"/>
          <w:sz w:val="22"/>
          <w:u w:val="single"/>
        </w:rPr>
        <w:t>according to Franco Berardi, is the core goal of the Google Empire: to capture user attention and to translate our cognitive acts into automatic sequences.</w:t>
      </w:r>
      <w:r>
        <w:rPr>
          <w:b w:val="0"/>
          <w:i w:val="0"/>
          <w:smallCaps w:val="0"/>
          <w:strike w:val="0"/>
          <w:sz w:val="16"/>
          <w:u w:val="none"/>
        </w:rPr>
        <w:t xml:space="preserve"> The consequence is the replacement of cognition by a chain of automated connections, seeking to automatize the subjectivities of users (Berardi, 2014, paras. 21‒23. </w:t>
      </w:r>
      <w:r>
        <w:rPr>
          <w:b w:val="0"/>
          <w:i w:val="0"/>
          <w:smallCaps w:val="0"/>
          <w:strike w:val="0"/>
          <w:sz w:val="22"/>
          <w:u w:val="single"/>
        </w:rPr>
        <w:t xml:space="preserve">Aside from the fact that </w:t>
      </w:r>
      <w:r>
        <w:rPr>
          <w:b w:val="0"/>
          <w:i w:val="0"/>
          <w:smallCaps w:val="0"/>
          <w:strike w:val="0"/>
          <w:sz w:val="22"/>
          <w:highlight w:val="cyan"/>
          <w:u w:val="single"/>
        </w:rPr>
        <w:t>images and data are taking the place of</w:t>
      </w:r>
      <w:r>
        <w:rPr>
          <w:b w:val="0"/>
          <w:i w:val="0"/>
          <w:smallCaps w:val="0"/>
          <w:strike w:val="0"/>
          <w:sz w:val="22"/>
          <w:u w:val="single"/>
        </w:rPr>
        <w:t xml:space="preserve"> or giving form to </w:t>
      </w:r>
      <w:r>
        <w:rPr>
          <w:b w:val="0"/>
          <w:i w:val="0"/>
          <w:smallCaps w:val="0"/>
          <w:strike w:val="0"/>
          <w:sz w:val="22"/>
          <w:highlight w:val="cyan"/>
          <w:u w:val="single"/>
        </w:rPr>
        <w:t>experience, automating our will and thought</w:t>
      </w:r>
      <w:r>
        <w:rPr>
          <w:b w:val="0"/>
          <w:i w:val="0"/>
          <w:smallCaps w:val="0"/>
          <w:strike w:val="0"/>
          <w:sz w:val="22"/>
          <w:u w:val="single"/>
        </w:rPr>
        <w:t xml:space="preserve">, they are also </w:t>
      </w:r>
      <w:r>
        <w:rPr>
          <w:b w:val="0"/>
          <w:i w:val="0"/>
          <w:smallCaps w:val="0"/>
          <w:strike w:val="0"/>
          <w:sz w:val="22"/>
          <w:highlight w:val="cyan"/>
          <w:u w:val="single"/>
        </w:rPr>
        <w:t>transforming things into signs by welding together image and discourse,</w:t>
      </w:r>
      <w:r>
        <w:rPr>
          <w:b w:val="0"/>
          <w:i w:val="0"/>
          <w:smallCaps w:val="0"/>
          <w:strike w:val="0"/>
          <w:sz w:val="22"/>
          <w:u w:val="single"/>
        </w:rPr>
        <w:t xml:space="preserve"> bringing about Visuality conditions </w:t>
      </w:r>
      <w:r>
        <w:rPr>
          <w:b w:val="0"/>
          <w:i w:val="0"/>
          <w:smallCaps w:val="0"/>
          <w:strike w:val="0"/>
          <w:sz w:val="22"/>
          <w:highlight w:val="cyan"/>
          <w:u w:val="single"/>
        </w:rPr>
        <w:t>under the Anthropocene</w:t>
      </w:r>
      <w:r>
        <w:rPr>
          <w:b w:val="0"/>
          <w:i w:val="0"/>
          <w:smallCaps w:val="0"/>
          <w:strike w:val="0"/>
          <w:sz w:val="16"/>
          <w:u w:val="none"/>
        </w:rPr>
        <w:t xml:space="preserve"> a tautological form of vision. With the widespread use of photography and digital imaging, all signs begin to lead to other signs, prompted by the desire to see and to know, to document and to archive information. Thus, the fantasy that everything is or can be made visible coexists with the increasing automa- tion of cognition, which, following Franco Berardi, is the basic condition of semiocapital (the valorization and accumulation of signs as economic assets) (Berardi, op. cit., par. 3). In the pilot episode of Black Mirror, “The National Anthem” (2011), an alleged terrorist group kidnaps a nationally beloved British princess in the early morning hours. In order to free her, the anonymous group demands that the prime minister have sex on live television with a pig at four o’clock that same afternoon. The video in which the princess announces the “price” of the ransom goes viral and the whole nation pressures the prime minister to fulfill the kidnappers’ demands. At the end of the episode, postcoitus, it is revealed that the kidnapping was a singular artist’s gesture, intended in its successful implementation to point critically to the obscenely inflated role the media has in shaping public opinion and official policy. The artist’s action, in other words, illuminates the highly visceral shift in power brought on almost instantaneously by the ransom video’s circulation in the infosphere. Insofar as the episode unfolds montages of the whole nation glued to televisions in the pub, workplace, and waiting room at four o’clock, the artist highlights how connec- tive interfaces actually govern, as they have the direct capacity to manipulate and coordinate behavior on almost every level (Berardi, 2012, p. 15). </w:t>
      </w:r>
      <w:r>
        <w:rPr>
          <w:b w:val="0"/>
          <w:i w:val="0"/>
          <w:smallCaps w:val="0"/>
          <w:strike w:val="0"/>
          <w:sz w:val="22"/>
          <w:u w:val="single"/>
        </w:rPr>
        <w:t xml:space="preserve">Under the conditions of </w:t>
      </w:r>
      <w:r>
        <w:rPr>
          <w:b w:val="0"/>
          <w:i w:val="0"/>
          <w:smallCaps w:val="0"/>
          <w:strike w:val="0"/>
          <w:sz w:val="22"/>
          <w:highlight w:val="cyan"/>
          <w:u w:val="single"/>
        </w:rPr>
        <w:t>semiocapitalism,</w:t>
      </w:r>
      <w:r>
        <w:rPr>
          <w:b w:val="0"/>
          <w:i w:val="0"/>
          <w:smallCaps w:val="0"/>
          <w:strike w:val="0"/>
          <w:sz w:val="22"/>
          <w:u w:val="single"/>
        </w:rPr>
        <w:t xml:space="preserve"> images and signs acquire value and/or power by means of being seen,</w:t>
      </w:r>
      <w:r>
        <w:rPr>
          <w:b w:val="0"/>
          <w:i w:val="0"/>
          <w:smallCaps w:val="0"/>
          <w:strike w:val="0"/>
          <w:sz w:val="16"/>
          <w:u w:val="none"/>
        </w:rPr>
        <w:t xml:space="preserve"> largely through “likes” and retweets. </w:t>
      </w:r>
      <w:r>
        <w:rPr>
          <w:b w:val="0"/>
          <w:i w:val="0"/>
          <w:smallCaps w:val="0"/>
          <w:strike w:val="0"/>
          <w:sz w:val="22"/>
          <w:u w:val="single"/>
        </w:rPr>
        <w:t xml:space="preserve">The fact that sign-value has supplanted exchange-value </w:t>
      </w:r>
      <w:r>
        <w:rPr>
          <w:b w:val="0"/>
          <w:i w:val="0"/>
          <w:smallCaps w:val="0"/>
          <w:strike w:val="0"/>
          <w:sz w:val="22"/>
          <w:highlight w:val="cyan"/>
          <w:u w:val="single"/>
        </w:rPr>
        <w:t>means</w:t>
      </w:r>
      <w:r>
        <w:rPr>
          <w:b w:val="0"/>
          <w:i w:val="0"/>
          <w:smallCaps w:val="0"/>
          <w:strike w:val="0"/>
          <w:sz w:val="22"/>
          <w:u w:val="single"/>
        </w:rPr>
        <w:t xml:space="preserve"> moreover that </w:t>
      </w:r>
      <w:r>
        <w:rPr>
          <w:b w:val="0"/>
          <w:i w:val="0"/>
          <w:smallCaps w:val="0"/>
          <w:strike w:val="0"/>
          <w:sz w:val="22"/>
          <w:highlight w:val="cyan"/>
          <w:u w:val="single"/>
        </w:rPr>
        <w:t>we no longer consume material things, but rather swallow cognitive signs embedded in and around them</w:t>
      </w:r>
      <w:r>
        <w:rPr>
          <w:b w:val="0"/>
          <w:i w:val="0"/>
          <w:smallCaps w:val="0"/>
          <w:strike w:val="0"/>
          <w:sz w:val="16"/>
          <w:u w:val="none"/>
        </w:rPr>
        <w:t xml:space="preserve">. Aside from consuming “experiences” or “moods,” we buy immaterial commodities (in the name of lifestyle and branding) and consume signs for “equality,” “happiness,” “wellness,” and “fulfillment.” In Don Delillo’s White Noise (2002), Jack Gladney describes a trip to the supermarket and makes clear how the signs found in the brands and labels of products that he and his wife buy have the power to relieve them of the mysteries and anxieties brought about by everyday life: It seemed to me that Babette and I, in the mass and variety of our purchases, in the sheer plenitude those crowded bags suggested, the weight and size and number, the familiar package designs and vivid lettering, the giant sizes, the family bargain packs with Day-Glo sale stickers, in the sense of replenishment we felt, the sense of well-being, the security and contentment these products brought to some snug home in our souls—it seemed we had achieved a fullness of being that is not known to people who need less, expect less, who plan their lives around lonely walks in the evening. (Delillo, 2002, p. 20) What becomes evident in this paragraph is Baudrillard’s assertion that </w:t>
      </w:r>
      <w:r>
        <w:rPr>
          <w:b w:val="0"/>
          <w:i w:val="0"/>
          <w:smallCaps w:val="0"/>
          <w:strike w:val="0"/>
          <w:sz w:val="22"/>
          <w:u w:val="single"/>
        </w:rPr>
        <w:t>objects are no longer commodities whose message and meaning we can appropriate and decipher, but rather, tests that interrogate us.</w:t>
      </w:r>
      <w:r>
        <w:rPr>
          <w:b w:val="0"/>
          <w:i w:val="0"/>
          <w:smallCaps w:val="0"/>
          <w:strike w:val="0"/>
          <w:sz w:val="16"/>
          <w:u w:val="none"/>
        </w:rPr>
        <w:t xml:space="preserve"> For him, commodities are a referendum, the verification of a code, circularity as well as sameness and homogeneity: here the commodities bring a well-being that reflects the well-being of the consumer and his or her lifestyle (Baudrillard, 1976). Furthermore, </w:t>
      </w:r>
      <w:r>
        <w:rPr>
          <w:b w:val="0"/>
          <w:i w:val="0"/>
          <w:smallCaps w:val="0"/>
          <w:strike w:val="0"/>
          <w:sz w:val="22"/>
          <w:u w:val="single"/>
        </w:rPr>
        <w:t xml:space="preserve">the acceleration in proliferation of cognitive signs since the time of Delillo’s novel is another of the features of communicative capitalism’s subjugation, </w:t>
      </w:r>
      <w:r>
        <w:rPr>
          <w:b w:val="0"/>
          <w:i w:val="0"/>
          <w:smallCaps w:val="0"/>
          <w:strike w:val="0"/>
          <w:sz w:val="22"/>
          <w:highlight w:val="cyan"/>
          <w:u w:val="single"/>
        </w:rPr>
        <w:t>submitting the mind to</w:t>
      </w:r>
      <w:r>
        <w:rPr>
          <w:b w:val="0"/>
          <w:i w:val="0"/>
          <w:smallCaps w:val="0"/>
          <w:strike w:val="0"/>
          <w:sz w:val="22"/>
          <w:u w:val="single"/>
        </w:rPr>
        <w:t xml:space="preserve"> an </w:t>
      </w:r>
      <w:r>
        <w:rPr>
          <w:b w:val="0"/>
          <w:i w:val="0"/>
          <w:smallCaps w:val="0"/>
          <w:strike w:val="0"/>
          <w:sz w:val="22"/>
          <w:highlight w:val="cyan"/>
          <w:u w:val="single"/>
        </w:rPr>
        <w:t>ever-increasing pace of</w:t>
      </w:r>
      <w:r>
        <w:rPr>
          <w:b w:val="0"/>
          <w:i w:val="0"/>
          <w:smallCaps w:val="0"/>
          <w:strike w:val="0"/>
          <w:sz w:val="22"/>
          <w:u w:val="single"/>
        </w:rPr>
        <w:t xml:space="preserve"> perceptual </w:t>
      </w:r>
      <w:r>
        <w:rPr>
          <w:b w:val="0"/>
          <w:i w:val="0"/>
          <w:smallCaps w:val="0"/>
          <w:strike w:val="0"/>
          <w:sz w:val="22"/>
          <w:highlight w:val="cyan"/>
          <w:u w:val="single"/>
        </w:rPr>
        <w:t>stimuli</w:t>
      </w:r>
      <w:r>
        <w:rPr>
          <w:b w:val="0"/>
          <w:i w:val="0"/>
          <w:smallCaps w:val="0"/>
          <w:strike w:val="0"/>
          <w:sz w:val="22"/>
          <w:u w:val="single"/>
        </w:rPr>
        <w:t xml:space="preserve">, and in so doing </w:t>
      </w:r>
      <w:r>
        <w:rPr>
          <w:b w:val="0"/>
          <w:i w:val="0"/>
          <w:smallCaps w:val="0"/>
          <w:strike w:val="0"/>
          <w:sz w:val="22"/>
          <w:highlight w:val="cyan"/>
          <w:u w:val="single"/>
        </w:rPr>
        <w:t>generating</w:t>
      </w:r>
      <w:r>
        <w:rPr>
          <w:b w:val="0"/>
          <w:i w:val="0"/>
          <w:smallCaps w:val="0"/>
          <w:strike w:val="0"/>
          <w:sz w:val="22"/>
          <w:u w:val="single"/>
        </w:rPr>
        <w:t xml:space="preserve"> not only </w:t>
      </w:r>
      <w:r>
        <w:rPr>
          <w:b w:val="0"/>
          <w:i w:val="0"/>
          <w:smallCaps w:val="0"/>
          <w:strike w:val="0"/>
          <w:sz w:val="22"/>
          <w:highlight w:val="cyan"/>
          <w:u w:val="single"/>
        </w:rPr>
        <w:t>panic and anxiety</w:t>
      </w:r>
      <w:r>
        <w:rPr>
          <w:b w:val="0"/>
          <w:i w:val="0"/>
          <w:smallCaps w:val="0"/>
          <w:strike w:val="0"/>
          <w:sz w:val="22"/>
          <w:u w:val="single"/>
        </w:rPr>
        <w:t xml:space="preserve">, but also </w:t>
      </w:r>
      <w:r>
        <w:rPr>
          <w:b w:val="0"/>
          <w:i w:val="0"/>
          <w:smallCaps w:val="0"/>
          <w:strike w:val="0"/>
          <w:sz w:val="22"/>
          <w:highlight w:val="cyan"/>
          <w:u w:val="single"/>
        </w:rPr>
        <w:t>destroying all</w:t>
      </w:r>
      <w:r>
        <w:rPr>
          <w:b w:val="0"/>
          <w:i w:val="0"/>
          <w:smallCaps w:val="0"/>
          <w:strike w:val="0"/>
          <w:sz w:val="22"/>
          <w:u w:val="single"/>
        </w:rPr>
        <w:t xml:space="preserve"> possible forms of </w:t>
      </w:r>
      <w:r>
        <w:rPr>
          <w:b w:val="0"/>
          <w:i w:val="0"/>
          <w:smallCaps w:val="0"/>
          <w:strike w:val="0"/>
          <w:sz w:val="22"/>
          <w:highlight w:val="cyan"/>
          <w:u w:val="single"/>
        </w:rPr>
        <w:t>autonomous subjectivation</w:t>
      </w:r>
      <w:r>
        <w:rPr>
          <w:b w:val="0"/>
          <w:i w:val="0"/>
          <w:smallCaps w:val="0"/>
          <w:strike w:val="0"/>
          <w:sz w:val="16"/>
          <w:u w:val="none"/>
        </w:rPr>
        <w:t xml:space="preserve">. Under communicative capitalism, images transformed into signs embody the current concatenation of knowledge and machines—that is, the technological organization of capitalism to produce value. With the enabling of the visualization of data by machines, images have become scientific, managerial, and military instruments of knowledge, and thus of capital and power (Bratton, 2013, para. 16). In this context, seeing means the accelerating perception of the fields of everyday experiences, or rather, the field of trivial visual analogies of experience: a kind of groundless, accelerated tautological vision derived from passive observation. </w:t>
      </w:r>
      <w:r>
        <w:rPr>
          <w:b w:val="0"/>
          <w:i w:val="0"/>
          <w:smallCaps w:val="0"/>
          <w:strike w:val="0"/>
          <w:sz w:val="22"/>
          <w:u w:val="single"/>
        </w:rPr>
        <w:t>This is for Berardi another of communicative capitalism’s forms of governance, as this kind of vision generates technolinguistic automatisms by carrying information without meaning, automating thought and the will</w:t>
      </w:r>
      <w:r>
        <w:rPr>
          <w:b w:val="0"/>
          <w:i w:val="0"/>
          <w:smallCaps w:val="0"/>
          <w:strike w:val="0"/>
          <w:sz w:val="16"/>
          <w:u w:val="none"/>
        </w:rPr>
        <w:t xml:space="preserve"> (Berardi, 2012, p. 41). Images circulating in the infosphere are also charged with affect, exposing the viewer to sensations that go beyond everyday perception. Hollywood cinema, for instance, delivers pure sensation and intensities that have no meaning. In Alfonso Cuarón’s Gravity (2013), the main characters try to survive in outer space by solving practical and technical problems. The movie repudiates a point of view and a ground for vision in favor of immersion, transforming images into physical sensations mobilized by the visual and auditory (espe- cially in its 3-D version), and thus into affect. The becoming-affect of images derives from communicative capitalism’s ruthless conversion of sensation and aesthetic experiences into cognition: </w:t>
      </w:r>
      <w:r>
        <w:rPr>
          <w:b w:val="0"/>
          <w:i w:val="0"/>
          <w:smallCaps w:val="0"/>
          <w:strike w:val="0"/>
          <w:sz w:val="22"/>
          <w:u w:val="single"/>
        </w:rPr>
        <w:t xml:space="preserve">its transformation of these experiences into information, sensations, and intensities without meaning is precisely what enables them to be exploited as forms of work and sold as new experiences and exciting lifestyle choices </w:t>
      </w:r>
      <w:r>
        <w:rPr>
          <w:b w:val="0"/>
          <w:i w:val="0"/>
          <w:smallCaps w:val="0"/>
          <w:strike w:val="0"/>
          <w:sz w:val="16"/>
          <w:u w:val="none"/>
        </w:rPr>
        <w:t xml:space="preserve">(Shaviro, 2010, para. 14). One of the problems that arises is that affect cannot be linked to a larger network of identity and meaning. Gravity also presents itself as a symptom of the normalization of a groundless seeing brought about by modernity’s decentering of the subject parallel to our Visuality conditions under the Anthropocene 291 exposure to aerial images (for example, Google Earth). The hegemonic sight convention of visuality is an empowered, unstable, free-falling, and floating bird’s eye view that mirrors the present moment’s ubiquitous condition of groundlessness (Steyerl, 2011, para. 6). According to many thinkers, </w:t>
      </w:r>
      <w:r>
        <w:rPr>
          <w:b w:val="0"/>
          <w:i w:val="0"/>
          <w:smallCaps w:val="0"/>
          <w:strike w:val="0"/>
          <w:sz w:val="22"/>
          <w:highlight w:val="cyan"/>
          <w:u w:val="single"/>
        </w:rPr>
        <w:t>this</w:t>
      </w:r>
      <w:r>
        <w:rPr>
          <w:b w:val="0"/>
          <w:i w:val="0"/>
          <w:smallCaps w:val="0"/>
          <w:strike w:val="0"/>
          <w:sz w:val="22"/>
          <w:u w:val="single"/>
        </w:rPr>
        <w:t xml:space="preserve"> groundlessness characterizes the Anthropocene.</w:t>
      </w:r>
      <w:r>
        <w:rPr>
          <w:b w:val="0"/>
          <w:i w:val="0"/>
          <w:smallCaps w:val="0"/>
          <w:strike w:val="0"/>
          <w:sz w:val="16"/>
          <w:u w:val="none"/>
        </w:rPr>
        <w:t xml:space="preserve"> The current </w:t>
      </w:r>
      <w:r>
        <w:rPr>
          <w:b w:val="0"/>
          <w:i w:val="0"/>
          <w:smallCaps w:val="0"/>
          <w:strike w:val="0"/>
          <w:sz w:val="22"/>
          <w:highlight w:val="cyan"/>
          <w:u w:val="single"/>
        </w:rPr>
        <w:t>fragmentation and transience of</w:t>
      </w:r>
      <w:r>
        <w:rPr>
          <w:b w:val="0"/>
          <w:i w:val="0"/>
          <w:smallCaps w:val="0"/>
          <w:strike w:val="0"/>
          <w:sz w:val="22"/>
          <w:u w:val="single"/>
        </w:rPr>
        <w:t xml:space="preserve"> sociopolitical </w:t>
      </w:r>
      <w:r>
        <w:rPr>
          <w:b w:val="0"/>
          <w:i w:val="0"/>
          <w:smallCaps w:val="0"/>
          <w:strike w:val="0"/>
          <w:sz w:val="22"/>
          <w:highlight w:val="cyan"/>
          <w:u w:val="single"/>
        </w:rPr>
        <w:t>movements attests</w:t>
      </w:r>
      <w:r>
        <w:rPr>
          <w:b w:val="0"/>
          <w:i w:val="0"/>
          <w:smallCaps w:val="0"/>
          <w:strike w:val="0"/>
          <w:sz w:val="22"/>
          <w:u w:val="single"/>
        </w:rPr>
        <w:t xml:space="preserve"> to the fact that </w:t>
      </w:r>
      <w:r>
        <w:rPr>
          <w:b w:val="0"/>
          <w:i w:val="0"/>
          <w:smallCaps w:val="0"/>
          <w:strike w:val="0"/>
          <w:sz w:val="22"/>
          <w:highlight w:val="cyan"/>
          <w:u w:val="single"/>
        </w:rPr>
        <w:t>we</w:t>
      </w:r>
      <w:r>
        <w:rPr>
          <w:b w:val="0"/>
          <w:i w:val="0"/>
          <w:smallCaps w:val="0"/>
          <w:strike w:val="0"/>
          <w:sz w:val="22"/>
          <w:u w:val="single"/>
        </w:rPr>
        <w:t xml:space="preserve"> are first of all </w:t>
      </w:r>
      <w:r>
        <w:rPr>
          <w:b w:val="0"/>
          <w:i w:val="0"/>
          <w:smallCaps w:val="0"/>
          <w:strike w:val="0"/>
          <w:sz w:val="22"/>
          <w:highlight w:val="cyan"/>
          <w:u w:val="single"/>
        </w:rPr>
        <w:t>lack</w:t>
      </w:r>
      <w:r>
        <w:rPr>
          <w:b w:val="0"/>
          <w:i w:val="0"/>
          <w:smallCaps w:val="0"/>
          <w:strike w:val="0"/>
          <w:sz w:val="22"/>
          <w:u w:val="single"/>
        </w:rPr>
        <w:t xml:space="preserve">ing </w:t>
      </w:r>
      <w:r>
        <w:rPr>
          <w:b w:val="0"/>
          <w:i w:val="0"/>
          <w:smallCaps w:val="0"/>
          <w:strike w:val="0"/>
          <w:sz w:val="22"/>
          <w:highlight w:val="cyan"/>
          <w:u w:val="single"/>
        </w:rPr>
        <w:t xml:space="preserve">ground </w:t>
      </w:r>
      <w:r>
        <w:rPr>
          <w:b w:val="0"/>
          <w:i w:val="0"/>
          <w:smallCaps w:val="0"/>
          <w:strike w:val="0"/>
          <w:sz w:val="22"/>
          <w:u w:val="single"/>
        </w:rPr>
        <w:t xml:space="preserve">on which </w:t>
      </w:r>
      <w:r>
        <w:rPr>
          <w:b w:val="0"/>
          <w:i w:val="0"/>
          <w:smallCaps w:val="0"/>
          <w:strike w:val="0"/>
          <w:sz w:val="22"/>
          <w:highlight w:val="cyan"/>
          <w:u w:val="single"/>
        </w:rPr>
        <w:t>to found politics</w:t>
      </w:r>
      <w:r>
        <w:rPr>
          <w:b w:val="0"/>
          <w:i w:val="0"/>
          <w:smallCaps w:val="0"/>
          <w:strike w:val="0"/>
          <w:sz w:val="22"/>
          <w:u w:val="single"/>
        </w:rPr>
        <w:t xml:space="preserve">, our social lives, </w:t>
      </w:r>
      <w:r>
        <w:rPr>
          <w:b w:val="0"/>
          <w:i w:val="0"/>
          <w:smallCaps w:val="0"/>
          <w:strike w:val="0"/>
          <w:sz w:val="22"/>
          <w:highlight w:val="cyan"/>
          <w:u w:val="single"/>
        </w:rPr>
        <w:t>and our relationship to the environment</w:t>
      </w:r>
      <w:r>
        <w:rPr>
          <w:b w:val="0"/>
          <w:i w:val="0"/>
          <w:smallCaps w:val="0"/>
          <w:strike w:val="0"/>
          <w:sz w:val="16"/>
          <w:u w:val="none"/>
        </w:rPr>
        <w:t xml:space="preserve">. Second, as Claire Colebrook put it, </w:t>
      </w:r>
      <w:r>
        <w:rPr>
          <w:b w:val="0"/>
          <w:i w:val="0"/>
          <w:smallCaps w:val="0"/>
          <w:strike w:val="0"/>
          <w:sz w:val="22"/>
          <w:u w:val="single"/>
        </w:rPr>
        <w:t xml:space="preserve">with the Anthropocene </w:t>
      </w:r>
      <w:r>
        <w:rPr>
          <w:b w:val="0"/>
          <w:i w:val="0"/>
          <w:smallCaps w:val="0"/>
          <w:strike w:val="0"/>
          <w:sz w:val="22"/>
          <w:highlight w:val="cyan"/>
          <w:u w:val="single"/>
        </w:rPr>
        <w:t>we are facing human extinction,</w:t>
      </w:r>
      <w:r>
        <w:rPr>
          <w:b w:val="0"/>
          <w:i w:val="0"/>
          <w:smallCaps w:val="0"/>
          <w:strike w:val="0"/>
          <w:sz w:val="22"/>
          <w:u w:val="single"/>
        </w:rPr>
        <w:t xml:space="preserve"> as well as causing other extinctions,</w:t>
      </w:r>
      <w:r>
        <w:rPr>
          <w:b w:val="0"/>
          <w:i w:val="0"/>
          <w:smallCaps w:val="0"/>
          <w:strike w:val="0"/>
          <w:sz w:val="16"/>
          <w:u w:val="none"/>
        </w:rPr>
        <w:t xml:space="preserve"> thereby annihilating that which makes us human. We are thus all thrown into a situation of urgent interconnectedness, in which a complex multiplicity of diverging forces and timelines that exceed any manageable point of view converge (Colebrook &amp; Wolfe, 2013). In this context, criticality is both in trouble and spinning on its head. Many questions arise: How do we redefine the ground of deterritorialized subjectivation beyond the subsumption of subjectivity by the modes of governance of accelerated tautological forms of vision and communicative capitalism? How can we transform our relationship to the indeterminacy of deterritorialization and the multiplicity of diverging points of view in order to provide a heightened sense of place, giving way to the possibility of collective autonomous subjectivation and thus a new sense of politics and of the image? </w:t>
      </w:r>
      <w:r>
        <w:rPr>
          <w:b w:val="0"/>
          <w:i w:val="0"/>
          <w:smallCaps w:val="0"/>
          <w:strike w:val="0"/>
          <w:sz w:val="22"/>
          <w:u w:val="single"/>
        </w:rPr>
        <w:t xml:space="preserve">In an era of ubiquitous </w:t>
      </w:r>
      <w:r>
        <w:rPr>
          <w:b w:val="0"/>
          <w:i w:val="0"/>
          <w:smallCaps w:val="0"/>
          <w:strike w:val="0"/>
          <w:sz w:val="22"/>
          <w:highlight w:val="cyan"/>
          <w:u w:val="single"/>
        </w:rPr>
        <w:t>synthetic</w:t>
      </w:r>
      <w:r>
        <w:rPr>
          <w:b w:val="0"/>
          <w:i w:val="0"/>
          <w:smallCaps w:val="0"/>
          <w:strike w:val="0"/>
          <w:sz w:val="22"/>
          <w:u w:val="single"/>
        </w:rPr>
        <w:t xml:space="preserve"> and digital </w:t>
      </w:r>
      <w:r>
        <w:rPr>
          <w:b w:val="0"/>
          <w:i w:val="0"/>
          <w:smallCaps w:val="0"/>
          <w:strike w:val="0"/>
          <w:sz w:val="22"/>
          <w:highlight w:val="cyan"/>
          <w:u w:val="single"/>
        </w:rPr>
        <w:t>images dissociated from human</w:t>
      </w:r>
      <w:r>
        <w:rPr>
          <w:b w:val="0"/>
          <w:i w:val="0"/>
          <w:smallCaps w:val="0"/>
          <w:strike w:val="0"/>
          <w:sz w:val="22"/>
          <w:u w:val="single"/>
        </w:rPr>
        <w:t xml:space="preserve"> vision and </w:t>
      </w:r>
      <w:r>
        <w:rPr>
          <w:b w:val="0"/>
          <w:i w:val="0"/>
          <w:smallCaps w:val="0"/>
          <w:strike w:val="0"/>
          <w:sz w:val="22"/>
          <w:highlight w:val="cyan"/>
          <w:u w:val="single"/>
        </w:rPr>
        <w:t>directly tie</w:t>
      </w:r>
      <w:r>
        <w:rPr>
          <w:b w:val="0"/>
          <w:i w:val="0"/>
          <w:smallCaps w:val="0"/>
          <w:strike w:val="0"/>
          <w:sz w:val="22"/>
          <w:u w:val="single"/>
        </w:rPr>
        <w:t xml:space="preserve">d </w:t>
      </w:r>
      <w:r>
        <w:rPr>
          <w:b w:val="0"/>
          <w:i w:val="0"/>
          <w:smallCaps w:val="0"/>
          <w:strike w:val="0"/>
          <w:sz w:val="22"/>
          <w:highlight w:val="cyan"/>
          <w:u w:val="single"/>
        </w:rPr>
        <w:t>to power and capital</w:t>
      </w:r>
      <w:r>
        <w:rPr>
          <w:b w:val="0"/>
          <w:i w:val="0"/>
          <w:smallCaps w:val="0"/>
          <w:strike w:val="0"/>
          <w:sz w:val="22"/>
          <w:u w:val="single"/>
        </w:rPr>
        <w:t>,</w:t>
      </w:r>
      <w:r>
        <w:rPr>
          <w:b w:val="0"/>
          <w:i w:val="0"/>
          <w:smallCaps w:val="0"/>
          <w:strike w:val="0"/>
          <w:sz w:val="16"/>
          <w:u w:val="none"/>
        </w:rPr>
        <w:t xml:space="preserve"> when images and aesthetic experience have been turned into cognition </w:t>
      </w:r>
      <w:r>
        <w:rPr>
          <w:b w:val="0"/>
          <w:i w:val="0"/>
          <w:smallCaps w:val="0"/>
          <w:strike w:val="0"/>
          <w:sz w:val="22"/>
          <w:u w:val="single"/>
        </w:rPr>
        <w:t xml:space="preserve">and </w:t>
      </w:r>
      <w:r>
        <w:rPr>
          <w:b w:val="0"/>
          <w:i w:val="0"/>
          <w:smallCaps w:val="0"/>
          <w:strike w:val="0"/>
          <w:sz w:val="22"/>
          <w:highlight w:val="cyan"/>
          <w:u w:val="single"/>
        </w:rPr>
        <w:t>thus</w:t>
      </w:r>
      <w:r>
        <w:rPr>
          <w:b w:val="0"/>
          <w:i w:val="0"/>
          <w:smallCaps w:val="0"/>
          <w:strike w:val="0"/>
          <w:sz w:val="22"/>
          <w:u w:val="single"/>
        </w:rPr>
        <w:t xml:space="preserve"> into empty sensations or tautological truths about reality, the image of </w:t>
      </w:r>
      <w:r>
        <w:rPr>
          <w:b w:val="0"/>
          <w:i w:val="0"/>
          <w:smallCaps w:val="0"/>
          <w:strike w:val="0"/>
          <w:sz w:val="22"/>
          <w:highlight w:val="cyan"/>
          <w:u w:val="single"/>
        </w:rPr>
        <w:t>the Anthropocene</w:t>
      </w:r>
      <w:r>
        <w:rPr>
          <w:b w:val="0"/>
          <w:i w:val="0"/>
          <w:smallCaps w:val="0"/>
          <w:strike w:val="0"/>
          <w:sz w:val="22"/>
          <w:u w:val="single"/>
        </w:rPr>
        <w:t xml:space="preserve"> is yet to come. The Anthropocene is “the age of man” that </w:t>
      </w:r>
      <w:r>
        <w:rPr>
          <w:b w:val="0"/>
          <w:i w:val="0"/>
          <w:smallCaps w:val="0"/>
          <w:strike w:val="0"/>
          <w:sz w:val="22"/>
          <w:highlight w:val="cyan"/>
          <w:u w:val="single"/>
        </w:rPr>
        <w:t>announces its own extinction</w:t>
      </w:r>
      <w:r>
        <w:rPr>
          <w:b w:val="0"/>
          <w:i w:val="0"/>
          <w:smallCaps w:val="0"/>
          <w:strike w:val="0"/>
          <w:sz w:val="16"/>
          <w:u w:val="none"/>
        </w:rPr>
        <w:t>. In other words, the Anthropocene thesis posits “man” as the end of its own destiny. Therefore, while the Anthropocene narrative keeps “man” at its very center, it marks the death of the posthuman and of antihumanism, because there can be no redeeming critical antihumanist or posthuman figure in which either meta- physics or technological and scientific advances would find a way to reconcile human life with ecology. In short, images of the Anthropocene are missing. Thus, it is necessary to transcend our incapacity to imagine an alternative or something better. We can first do this: draw a distinction between images and imagery, or pictures. Although it is related to the optic nerve, the picture does not make an image (Daney &amp; McMahon, 1999). In order to make images, it is necessary to make vision assassinate perception; it is necessary to ground vision, and then perform (as in artistic activity) and think vision (as in critical activity) (Didi-Huberman, 2007, p. 17).</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