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historical horizon</w:t>
      </w:r>
      <w:r>
        <w:rPr>
          <w:b/>
          <w:i w:val="0"/>
          <w:smallCaps w:val="0"/>
          <w:strike w:val="0"/>
          <w:sz w:val="26"/>
          <w:u w:val="none"/>
        </w:rPr>
        <w:t xml:space="preserve"> is closed. The alt is a </w:t>
      </w:r>
      <w:r>
        <w:rPr>
          <w:b/>
          <w:i w:val="0"/>
          <w:smallCaps w:val="0"/>
          <w:strike w:val="0"/>
          <w:sz w:val="26"/>
          <w:u w:val="single"/>
        </w:rPr>
        <w:t>prerequisite</w:t>
      </w:r>
      <w:r>
        <w:rPr>
          <w:b/>
          <w:i w:val="0"/>
          <w:smallCaps w:val="0"/>
          <w:strike w:val="0"/>
          <w:sz w:val="26"/>
          <w:u w:val="none"/>
        </w:rPr>
        <w:t xml:space="preserve"> to opening imaginative futures that challenge knowledge/power structures.</w:t>
      </w:r>
    </w:p>
    <w:p>
      <w:pPr>
        <w:spacing w:after="80"/>
      </w:pPr>
      <w:r>
        <w:rPr>
          <w:b/>
          <w:i w:val="0"/>
          <w:smallCaps w:val="0"/>
          <w:strike w:val="0"/>
          <w:sz w:val="26"/>
          <w:u w:val="none"/>
        </w:rPr>
        <w:t>Bahtsetzis</w:t>
      </w:r>
      <w:r>
        <w:rPr>
          <w:b/>
          <w:i w:val="0"/>
          <w:smallCaps w:val="0"/>
          <w:strike w:val="0"/>
          <w:sz w:val="26"/>
          <w:u w:val="none"/>
        </w:rPr>
        <w:t xml:space="preserve"> 19</w:t>
      </w:r>
      <w:r>
        <w:rPr>
          <w:b w:val="0"/>
          <w:i w:val="0"/>
          <w:smallCaps w:val="0"/>
          <w:strike w:val="0"/>
          <w:sz w:val="16"/>
          <w:u w:val="none"/>
        </w:rPr>
        <w:t xml:space="preserve"> [Sotirios Bahtsetzis, Assistant Professor in History of Art at the Frances Rich School of Fine and Performing Arts, , "Semiocapitalism, Spectacle, Eikonomia, and the Function of Art", View. Theories and Practices of Visual Culture. Theories and Practices of Visual Culture Vol. 25, https://www.pismowidok.org/en/archive/2019/25-present-history/semiocapitalism-spectacle-eikonomia-and-the-function-of-art]//</w:t>
      </w:r>
      <w:r>
        <w:rPr>
          <w:b w:val="0"/>
          <w:i w:val="0"/>
          <w:smallCaps w:val="0"/>
          <w:strike w:val="0"/>
          <w:sz w:val="16"/>
          <w:u w:val="none"/>
        </w:rPr>
        <w:t>陈静值</w:t>
      </w:r>
    </w:p>
    <w:p>
      <w:pPr>
        <w:spacing w:after="60"/>
      </w:pPr>
      <w:r>
        <w:rPr>
          <w:b w:val="0"/>
          <w:i w:val="0"/>
          <w:smallCaps w:val="0"/>
          <w:strike w:val="0"/>
          <w:sz w:val="16"/>
          <w:u w:val="none"/>
        </w:rPr>
        <w:t xml:space="preserve">Since the 1980s postoperaist </w:t>
      </w:r>
      <w:r>
        <w:rPr>
          <w:b w:val="0"/>
          <w:i w:val="0"/>
          <w:smallCaps w:val="0"/>
          <w:strike w:val="0"/>
          <w:highlight w:val="cyan"/>
          <w:u w:val="single"/>
        </w:rPr>
        <w:t>scholars have</w:t>
      </w:r>
      <w:r>
        <w:rPr>
          <w:b w:val="0"/>
          <w:i w:val="0"/>
          <w:smallCaps w:val="0"/>
          <w:strike w:val="0"/>
          <w:u w:val="single"/>
        </w:rPr>
        <w:t xml:space="preserve"> further </w:t>
      </w:r>
      <w:r>
        <w:rPr>
          <w:b w:val="0"/>
          <w:i w:val="0"/>
          <w:smallCaps w:val="0"/>
          <w:strike w:val="0"/>
          <w:highlight w:val="cyan"/>
          <w:u w:val="single"/>
        </w:rPr>
        <w:t>developed</w:t>
      </w:r>
      <w:r>
        <w:rPr>
          <w:b w:val="0"/>
          <w:i w:val="0"/>
          <w:smallCaps w:val="0"/>
          <w:strike w:val="0"/>
          <w:u w:val="single"/>
        </w:rPr>
        <w:t xml:space="preserve"> Debord’s conceptual link between </w:t>
      </w:r>
      <w:r>
        <w:rPr>
          <w:b w:val="0"/>
          <w:i w:val="0"/>
          <w:smallCaps w:val="0"/>
          <w:strike w:val="0"/>
          <w:highlight w:val="cyan"/>
          <w:u w:val="single"/>
        </w:rPr>
        <w:t>capitalism and the power of images by investigating the connection between the financial deregulation</w:t>
      </w:r>
      <w:r>
        <w:rPr>
          <w:b w:val="0"/>
          <w:i w:val="0"/>
          <w:smallCaps w:val="0"/>
          <w:strike w:val="0"/>
          <w:u w:val="single"/>
        </w:rPr>
        <w:t xml:space="preserve"> so characteristic of our time </w:t>
      </w:r>
      <w:r>
        <w:rPr>
          <w:b w:val="0"/>
          <w:i w:val="0"/>
          <w:smallCaps w:val="0"/>
          <w:strike w:val="0"/>
          <w:highlight w:val="cyan"/>
          <w:u w:val="single"/>
        </w:rPr>
        <w:t>and the free-floating proliferation of iconic values and meanings</w:t>
      </w:r>
      <w:r>
        <w:rPr>
          <w:b w:val="0"/>
          <w:i w:val="0"/>
          <w:smallCaps w:val="0"/>
          <w:strike w:val="0"/>
          <w:sz w:val="16"/>
          <w:u w:val="none"/>
        </w:rPr>
        <w:t xml:space="preserve">.3 </w:t>
      </w:r>
      <w:r>
        <w:rPr>
          <w:b w:val="0"/>
          <w:i w:val="0"/>
          <w:smallCaps w:val="0"/>
          <w:strike w:val="0"/>
          <w:u w:val="single"/>
        </w:rPr>
        <w:t xml:space="preserve">The emergence of the society of the spectacle in conjunction with neoliberalism’s financial system resulted in </w:t>
      </w:r>
      <w:r>
        <w:rPr>
          <w:b/>
          <w:i w:val="0"/>
          <w:smallCaps w:val="0"/>
          <w:strike w:val="0"/>
          <w:sz w:val="22"/>
          <w:highlight w:val="cyan"/>
          <w:u w:val="single"/>
        </w:rPr>
        <w:t>the rise of semiocapitalism</w:t>
      </w:r>
      <w:r>
        <w:rPr>
          <w:b w:val="0"/>
          <w:i w:val="0"/>
          <w:smallCaps w:val="0"/>
          <w:strike w:val="0"/>
          <w:sz w:val="16"/>
          <w:u w:val="none"/>
        </w:rPr>
        <w:t xml:space="preserve">, a term deployed by scholars such as Jean Baudrillard and later Franco Berardi.4 </w:t>
      </w:r>
      <w:r>
        <w:rPr>
          <w:b w:val="0"/>
          <w:i w:val="0"/>
          <w:smallCaps w:val="0"/>
          <w:strike w:val="0"/>
          <w:u w:val="single"/>
        </w:rPr>
        <w:t xml:space="preserve">It </w:t>
      </w:r>
      <w:r>
        <w:rPr>
          <w:b w:val="0"/>
          <w:i w:val="0"/>
          <w:smallCaps w:val="0"/>
          <w:strike w:val="0"/>
          <w:highlight w:val="cyan"/>
          <w:u w:val="single"/>
        </w:rPr>
        <w:t>designates a</w:t>
      </w:r>
      <w:r>
        <w:rPr>
          <w:b w:val="0"/>
          <w:i w:val="0"/>
          <w:smallCaps w:val="0"/>
          <w:strike w:val="0"/>
          <w:u w:val="single"/>
        </w:rPr>
        <w:t xml:space="preserve"> late </w:t>
      </w:r>
      <w:r>
        <w:rPr>
          <w:b w:val="0"/>
          <w:i w:val="0"/>
          <w:smallCaps w:val="0"/>
          <w:strike w:val="0"/>
          <w:highlight w:val="cyan"/>
          <w:u w:val="single"/>
        </w:rPr>
        <w:t>stage</w:t>
      </w:r>
      <w:r>
        <w:rPr>
          <w:b w:val="0"/>
          <w:i w:val="0"/>
          <w:smallCaps w:val="0"/>
          <w:strike w:val="0"/>
          <w:u w:val="single"/>
        </w:rPr>
        <w:t xml:space="preserve"> of capitalism in </w:t>
      </w:r>
      <w:r>
        <w:rPr>
          <w:b w:val="0"/>
          <w:i w:val="0"/>
          <w:smallCaps w:val="0"/>
          <w:strike w:val="0"/>
          <w:highlight w:val="cyan"/>
          <w:u w:val="single"/>
        </w:rPr>
        <w:t>which information technologies</w:t>
      </w:r>
      <w:r>
        <w:rPr>
          <w:b w:val="0"/>
          <w:i w:val="0"/>
          <w:smallCaps w:val="0"/>
          <w:strike w:val="0"/>
          <w:u w:val="single"/>
        </w:rPr>
        <w:t xml:space="preserve"> such as digital trading </w:t>
      </w:r>
      <w:r>
        <w:rPr>
          <w:b w:val="0"/>
          <w:i w:val="0"/>
          <w:smallCaps w:val="0"/>
          <w:strike w:val="0"/>
          <w:highlight w:val="cyan"/>
          <w:u w:val="single"/>
        </w:rPr>
        <w:t>make it possible to merg</w:t>
      </w:r>
      <w:r>
        <w:rPr>
          <w:b w:val="0"/>
          <w:i w:val="0"/>
          <w:smallCaps w:val="0"/>
          <w:strike w:val="0"/>
          <w:u w:val="single"/>
        </w:rPr>
        <w:t xml:space="preserve">e the productive use of signs and </w:t>
      </w:r>
      <w:r>
        <w:rPr>
          <w:b w:val="0"/>
          <w:i w:val="0"/>
          <w:smallCaps w:val="0"/>
          <w:strike w:val="0"/>
          <w:highlight w:val="cyan"/>
          <w:u w:val="single"/>
        </w:rPr>
        <w:t>information with capital valorization</w:t>
      </w:r>
      <w:r>
        <w:rPr>
          <w:b w:val="0"/>
          <w:i w:val="0"/>
          <w:smallCaps w:val="0"/>
          <w:strike w:val="0"/>
          <w:u w:val="single"/>
        </w:rPr>
        <w:t>. In</w:t>
      </w:r>
      <w:r>
        <w:rPr>
          <w:b w:val="0"/>
          <w:i w:val="0"/>
          <w:smallCaps w:val="0"/>
          <w:strike w:val="0"/>
          <w:u w:val="single"/>
        </w:rPr>
        <w:t xml:space="preserve"> this regard, </w:t>
      </w:r>
      <w:r>
        <w:rPr>
          <w:b/>
          <w:i w:val="0"/>
          <w:smallCaps w:val="0"/>
          <w:strike w:val="0"/>
          <w:sz w:val="22"/>
          <w:highlight w:val="cyan"/>
          <w:u w:val="single"/>
        </w:rPr>
        <w:t>economies that capitalize on our attentive time</w:t>
      </w:r>
      <w:r>
        <w:rPr>
          <w:b w:val="0"/>
          <w:i w:val="0"/>
          <w:smallCaps w:val="0"/>
          <w:strike w:val="0"/>
          <w:sz w:val="16"/>
          <w:u w:val="none"/>
        </w:rPr>
        <w:t xml:space="preserve"> – for instance TV series, social media, online games, advertising, etc. – which are framed as lifestyles and consumer preferences, have partially replaced the production of goods. Producing ideas in the form of visual signs and making people pay for them with their attentive time is the main way to grow profit in the “attention economy,” which leads to what Bernard Stiegler has termed “hyperattention,” an inevitable over-exploitation of that time. </w:t>
      </w:r>
      <w:r>
        <w:rPr>
          <w:b w:val="0"/>
          <w:i w:val="0"/>
          <w:smallCaps w:val="0"/>
          <w:strike w:val="0"/>
          <w:u w:val="single"/>
        </w:rPr>
        <w:t xml:space="preserve">Hyperattention </w:t>
      </w:r>
      <w:r>
        <w:rPr>
          <w:b w:val="0"/>
          <w:i w:val="0"/>
          <w:smallCaps w:val="0"/>
          <w:strike w:val="0"/>
          <w:highlight w:val="cyan"/>
          <w:u w:val="single"/>
        </w:rPr>
        <w:t>is understood as the current</w:t>
      </w:r>
      <w:r>
        <w:rPr>
          <w:b w:val="0"/>
          <w:i w:val="0"/>
          <w:smallCaps w:val="0"/>
          <w:strike w:val="0"/>
          <w:u w:val="single"/>
        </w:rPr>
        <w:t xml:space="preserve"> way put in place in accumulating capital.5 Stiegler describes a </w:t>
      </w:r>
      <w:r>
        <w:rPr>
          <w:b w:val="0"/>
          <w:i w:val="0"/>
          <w:smallCaps w:val="0"/>
          <w:strike w:val="0"/>
          <w:highlight w:val="cyan"/>
          <w:u w:val="single"/>
        </w:rPr>
        <w:t>historical moment that is characteristic for a global simultaneity of events and attitudes</w:t>
      </w:r>
      <w:r>
        <w:rPr>
          <w:b w:val="0"/>
          <w:i w:val="0"/>
          <w:smallCaps w:val="0"/>
          <w:strike w:val="0"/>
          <w:sz w:val="16"/>
          <w:u w:val="none"/>
        </w:rPr>
        <w:t xml:space="preserve">. This was identified by Peter Osborne as the “contemporary,” a designation not only of the art of our time in </w:t>
      </w:r>
      <w:r>
        <w:rPr>
          <w:b w:val="0"/>
          <w:i w:val="0"/>
          <w:smallCaps w:val="0"/>
          <w:strike w:val="0"/>
          <w:u w:val="single"/>
        </w:rPr>
        <w:t>which “</w:t>
      </w:r>
      <w:r>
        <w:rPr>
          <w:b w:val="0"/>
          <w:i w:val="0"/>
          <w:smallCaps w:val="0"/>
          <w:strike w:val="0"/>
          <w:highlight w:val="cyan"/>
          <w:u w:val="single"/>
        </w:rPr>
        <w:t xml:space="preserve">the apparent </w:t>
      </w:r>
      <w:r>
        <w:rPr>
          <w:b/>
          <w:i w:val="0"/>
          <w:smallCaps w:val="0"/>
          <w:strike w:val="0"/>
          <w:sz w:val="22"/>
          <w:highlight w:val="cyan"/>
          <w:u w:val="single"/>
        </w:rPr>
        <w:t>closure of the historical horizon</w:t>
      </w:r>
      <w:r>
        <w:rPr>
          <w:b w:val="0"/>
          <w:i w:val="0"/>
          <w:smallCaps w:val="0"/>
          <w:strike w:val="0"/>
          <w:u w:val="single"/>
        </w:rPr>
        <w:t xml:space="preserve"> of the avant-garde” </w:t>
      </w:r>
      <w:r>
        <w:rPr>
          <w:b w:val="0"/>
          <w:i w:val="0"/>
          <w:smallCaps w:val="0"/>
          <w:strike w:val="0"/>
          <w:highlight w:val="cyan"/>
          <w:u w:val="single"/>
        </w:rPr>
        <w:t>took place, but also a different</w:t>
      </w:r>
      <w:r>
        <w:rPr>
          <w:b w:val="0"/>
          <w:i w:val="0"/>
          <w:smallCaps w:val="0"/>
          <w:strike w:val="0"/>
          <w:u w:val="single"/>
        </w:rPr>
        <w:t xml:space="preserve"> understanding of </w:t>
      </w:r>
      <w:r>
        <w:rPr>
          <w:b w:val="0"/>
          <w:i w:val="0"/>
          <w:smallCaps w:val="0"/>
          <w:strike w:val="0"/>
          <w:highlight w:val="cyan"/>
          <w:u w:val="single"/>
        </w:rPr>
        <w:t>temporality</w:t>
      </w:r>
      <w:r>
        <w:rPr>
          <w:b w:val="0"/>
          <w:i w:val="0"/>
          <w:smallCaps w:val="0"/>
          <w:strike w:val="0"/>
          <w:u w:val="single"/>
        </w:rPr>
        <w:t xml:space="preserve">, </w:t>
      </w:r>
      <w:r>
        <w:rPr>
          <w:b w:val="0"/>
          <w:i w:val="0"/>
          <w:smallCaps w:val="0"/>
          <w:strike w:val="0"/>
          <w:highlight w:val="cyan"/>
          <w:u w:val="single"/>
        </w:rPr>
        <w:t xml:space="preserve">sensed as </w:t>
      </w:r>
      <w:r>
        <w:rPr>
          <w:b/>
          <w:i w:val="0"/>
          <w:smallCaps w:val="0"/>
          <w:strike w:val="0"/>
          <w:sz w:val="22"/>
          <w:highlight w:val="cyan"/>
          <w:u w:val="single"/>
        </w:rPr>
        <w:t>a state of perpetual presentn</w:t>
      </w:r>
      <w:r>
        <w:rPr>
          <w:b w:val="0"/>
          <w:i w:val="0"/>
          <w:smallCaps w:val="0"/>
          <w:strike w:val="0"/>
          <w:highlight w:val="cyan"/>
          <w:u w:val="single"/>
        </w:rPr>
        <w:t>ess</w:t>
      </w:r>
      <w:r>
        <w:rPr>
          <w:b w:val="0"/>
          <w:i w:val="0"/>
          <w:smallCaps w:val="0"/>
          <w:strike w:val="0"/>
          <w:u w:val="single"/>
        </w:rPr>
        <w:t>.</w:t>
      </w:r>
      <w:r>
        <w:rPr>
          <w:b w:val="0"/>
          <w:i w:val="0"/>
          <w:smallCaps w:val="0"/>
          <w:strike w:val="0"/>
          <w:sz w:val="16"/>
          <w:u w:val="none"/>
        </w:rPr>
        <w:t>6</w:t>
      </w:r>
    </w:p>
    <w:p>
      <w:pPr>
        <w:spacing w:after="60"/>
      </w:pPr>
      <w:r>
        <w:rPr>
          <w:b w:val="0"/>
          <w:i w:val="0"/>
          <w:smallCaps w:val="0"/>
          <w:strike w:val="0"/>
          <w:u w:val="single"/>
        </w:rPr>
        <w:t xml:space="preserve">Is it only in the contemporary era, </w:t>
      </w:r>
      <w:r>
        <w:rPr>
          <w:b w:val="0"/>
          <w:i w:val="0"/>
          <w:smallCaps w:val="0"/>
          <w:strike w:val="0"/>
          <w:sz w:val="16"/>
          <w:u w:val="none"/>
        </w:rPr>
        <w:t>as described by Debord,</w:t>
      </w:r>
      <w:r>
        <w:rPr>
          <w:b w:val="0"/>
          <w:i w:val="0"/>
          <w:smallCaps w:val="0"/>
          <w:strike w:val="0"/>
          <w:u w:val="single"/>
        </w:rPr>
        <w:t xml:space="preserve"> that </w:t>
      </w:r>
      <w:r>
        <w:rPr>
          <w:b w:val="0"/>
          <w:i w:val="0"/>
          <w:smallCaps w:val="0"/>
          <w:strike w:val="0"/>
          <w:highlight w:val="cyan"/>
          <w:u w:val="single"/>
        </w:rPr>
        <w:t>images have become synonymous with the valorization of time</w:t>
      </w:r>
      <w:r>
        <w:rPr>
          <w:b w:val="0"/>
          <w:i w:val="0"/>
          <w:smallCaps w:val="0"/>
          <w:strike w:val="0"/>
          <w:sz w:val="16"/>
          <w:u w:val="none"/>
        </w:rPr>
        <w:t xml:space="preserve"> (the classical notion of capital), or have they always been essential to economy’s foundational principles? </w:t>
      </w:r>
      <w:r>
        <w:rPr>
          <w:b w:val="0"/>
          <w:i w:val="0"/>
          <w:smallCaps w:val="0"/>
          <w:strike w:val="0"/>
          <w:u w:val="single"/>
        </w:rPr>
        <w:t xml:space="preserve">And if images are capital, as Debord maintains, how does this thesis </w:t>
      </w:r>
      <w:r>
        <w:rPr>
          <w:b w:val="0"/>
          <w:i w:val="0"/>
          <w:smallCaps w:val="0"/>
          <w:strike w:val="0"/>
          <w:highlight w:val="cyan"/>
          <w:u w:val="single"/>
        </w:rPr>
        <w:t xml:space="preserve">relate to </w:t>
      </w:r>
      <w:r>
        <w:rPr>
          <w:b/>
          <w:i w:val="0"/>
          <w:smallCaps w:val="0"/>
          <w:strike w:val="0"/>
          <w:sz w:val="22"/>
          <w:highlight w:val="cyan"/>
          <w:u w:val="single"/>
        </w:rPr>
        <w:t>the historical a priori that grounds the knowledge/power regimes</w:t>
      </w:r>
      <w:r>
        <w:rPr>
          <w:b w:val="0"/>
          <w:i w:val="0"/>
          <w:smallCaps w:val="0"/>
          <w:strike w:val="0"/>
          <w:highlight w:val="cyan"/>
          <w:u w:val="single"/>
        </w:rPr>
        <w:t xml:space="preserve"> which construct contemporary viewers and capitalist consumers</w:t>
      </w:r>
      <w:r>
        <w:rPr>
          <w:b w:val="0"/>
          <w:i w:val="0"/>
          <w:smallCaps w:val="0"/>
          <w:strike w:val="0"/>
          <w:sz w:val="16"/>
          <w:u w:val="none"/>
        </w:rPr>
        <w:t xml:space="preserve">? When Debord criticizes his epoch, does he not look back and fantasize about a novel avant-garde which is characterized by radical aesthetic ruptures with the past, and the initial unacceptability of its art to the public? What is the relation of classical or historical avant-gardes to the values of contemporary art? Also, how do they both relate to the valorization of images that sustains the spectacle of late capitalism, so gloriously projected in the global art of our time? And in what ways does this spectacle relate to the premodern predecessors of knowledge/power regimes?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