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Agent considerations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This is written as a courts </w:t>
      </w:r>
      <w:r>
        <w:rPr>
          <w:b w:val="0"/>
          <w:i w:val="0"/>
          <w:smallCaps w:val="0"/>
          <w:strike w:val="0"/>
          <w:u w:val="none"/>
        </w:rPr>
        <w:t>aff</w:t>
      </w:r>
      <w:r>
        <w:rPr>
          <w:b w:val="0"/>
          <w:i w:val="0"/>
          <w:smallCaps w:val="0"/>
          <w:strike w:val="0"/>
          <w:u w:val="none"/>
        </w:rPr>
        <w:t>, but there are strong reasons to not specify your agent at all</w:t>
      </w:r>
      <w:r>
        <w:rPr>
          <w:b w:val="0"/>
          <w:i w:val="0"/>
          <w:smallCaps w:val="0"/>
          <w:strike w:val="0"/>
          <w:u w:val="none"/>
        </w:rPr>
        <w:t>. O</w:t>
      </w:r>
      <w:r>
        <w:rPr>
          <w:b w:val="0"/>
          <w:i w:val="0"/>
          <w:smallCaps w:val="0"/>
          <w:strike w:val="0"/>
          <w:u w:val="none"/>
        </w:rPr>
        <w:t>r</w:t>
      </w:r>
      <w:r>
        <w:rPr>
          <w:b w:val="0"/>
          <w:i w:val="0"/>
          <w:smallCaps w:val="0"/>
          <w:strike w:val="0"/>
          <w:u w:val="none"/>
        </w:rPr>
        <w:t xml:space="preserve"> even better,</w:t>
      </w:r>
      <w:r>
        <w:rPr>
          <w:b w:val="0"/>
          <w:i w:val="0"/>
          <w:smallCaps w:val="0"/>
          <w:strike w:val="0"/>
          <w:u w:val="none"/>
        </w:rPr>
        <w:t xml:space="preserve"> say something like ‘likely implementation would be through the </w:t>
      </w:r>
      <w:r>
        <w:rPr>
          <w:b w:val="0"/>
          <w:i w:val="0"/>
          <w:smallCaps w:val="0"/>
          <w:strike w:val="0"/>
          <w:u w:val="none"/>
        </w:rPr>
        <w:t>courts</w:t>
      </w:r>
      <w:r>
        <w:rPr>
          <w:b w:val="0"/>
          <w:i w:val="0"/>
          <w:smallCaps w:val="0"/>
          <w:strike w:val="0"/>
          <w:u w:val="none"/>
        </w:rPr>
        <w:t xml:space="preserve"> but the plan doesn’t </w:t>
      </w:r>
      <w:r>
        <w:rPr>
          <w:b w:val="0"/>
          <w:i w:val="0"/>
          <w:smallCaps w:val="0"/>
          <w:strike w:val="0"/>
          <w:u w:val="none"/>
        </w:rPr>
        <w:t>require an agent beyond United States federal government</w:t>
      </w:r>
      <w:r>
        <w:rPr>
          <w:b w:val="0"/>
          <w:i w:val="0"/>
          <w:smallCaps w:val="0"/>
          <w:strike w:val="0"/>
          <w:u w:val="none"/>
        </w:rPr>
        <w:t xml:space="preserve"> and an agent CP is </w:t>
      </w:r>
      <w:r>
        <w:rPr>
          <w:b w:val="0"/>
          <w:i w:val="0"/>
          <w:smallCaps w:val="0"/>
          <w:strike w:val="0"/>
          <w:u w:val="none"/>
        </w:rPr>
        <w:t>one</w:t>
      </w:r>
      <w:r>
        <w:rPr>
          <w:b w:val="0"/>
          <w:i w:val="0"/>
          <w:smallCaps w:val="0"/>
          <w:strike w:val="0"/>
          <w:u w:val="none"/>
        </w:rPr>
        <w:t xml:space="preserve"> way the plan could be implemented.’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99% of the solvency advocates for this area of the topic recommend Congress – mainly because a safe harbor provision probably requires legislation. </w:t>
      </w:r>
      <w:r>
        <w:rPr>
          <w:b w:val="0"/>
          <w:i w:val="0"/>
          <w:smallCaps w:val="0"/>
          <w:strike w:val="0"/>
          <w:u w:val="none"/>
        </w:rPr>
        <w:t xml:space="preserve">Campbell – the harms author – advocates almost exactly the plan, but she says it should be through legislation. Dong </w:t>
      </w:r>
      <w:r>
        <w:rPr>
          <w:b w:val="0"/>
          <w:i w:val="0"/>
          <w:smallCaps w:val="0"/>
          <w:strike w:val="0"/>
          <w:u w:val="none"/>
        </w:rPr>
        <w:t>–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first court solvency card – does advocate the </w:t>
      </w:r>
      <w:r>
        <w:rPr>
          <w:b w:val="0"/>
          <w:i w:val="0"/>
          <w:smallCaps w:val="0"/>
          <w:strike w:val="0"/>
          <w:u w:val="none"/>
        </w:rPr>
        <w:t>C</w:t>
      </w:r>
      <w:r>
        <w:rPr>
          <w:b w:val="0"/>
          <w:i w:val="0"/>
          <w:smallCaps w:val="0"/>
          <w:strike w:val="0"/>
          <w:u w:val="none"/>
        </w:rPr>
        <w:t>ourt, but ALSO advocates Congress and thinks Congress is better (because it’s more likely</w:t>
      </w:r>
      <w:r>
        <w:rPr>
          <w:b w:val="0"/>
          <w:i w:val="0"/>
          <w:smallCaps w:val="0"/>
          <w:strike w:val="0"/>
          <w:u w:val="none"/>
        </w:rPr>
        <w:t xml:space="preserve"> to act</w:t>
      </w:r>
      <w:r>
        <w:rPr>
          <w:b w:val="0"/>
          <w:i w:val="0"/>
          <w:smallCaps w:val="0"/>
          <w:strike w:val="0"/>
          <w:u w:val="none"/>
        </w:rPr>
        <w:t>, according to Dong).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 in reality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there’s</w:t>
      </w:r>
      <w:r>
        <w:rPr>
          <w:b w:val="0"/>
          <w:i w:val="0"/>
          <w:smallCaps w:val="0"/>
          <w:strike w:val="0"/>
          <w:u w:val="none"/>
        </w:rPr>
        <w:t xml:space="preserve"> no reason the courts couldn’t do the </w:t>
      </w:r>
      <w:r>
        <w:rPr>
          <w:b w:val="0"/>
          <w:i w:val="0"/>
          <w:smallCaps w:val="0"/>
          <w:strike w:val="0"/>
          <w:u w:val="none"/>
        </w:rPr>
        <w:t>aff</w:t>
      </w:r>
      <w:r>
        <w:rPr>
          <w:b w:val="0"/>
          <w:i w:val="0"/>
          <w:smallCaps w:val="0"/>
          <w:strike w:val="0"/>
          <w:u w:val="none"/>
        </w:rPr>
        <w:t xml:space="preserve"> – this was a problem created by the courts in the first place.</w:t>
      </w:r>
      <w:r>
        <w:rPr>
          <w:b w:val="0"/>
          <w:i w:val="0"/>
          <w:smallCaps w:val="0"/>
          <w:strike w:val="0"/>
          <w:u w:val="none"/>
        </w:rPr>
        <w:t xml:space="preserve"> Bernstein advocates the courts </w:t>
      </w:r>
      <w:r>
        <w:rPr>
          <w:b w:val="0"/>
          <w:i w:val="0"/>
          <w:smallCaps w:val="0"/>
          <w:strike w:val="0"/>
          <w:u w:val="none"/>
        </w:rPr>
        <w:t xml:space="preserve">for both advantages </w:t>
      </w:r>
      <w:r>
        <w:rPr>
          <w:b w:val="0"/>
          <w:i w:val="0"/>
          <w:smallCaps w:val="0"/>
          <w:strike w:val="0"/>
          <w:u w:val="none"/>
        </w:rPr>
        <w:t>– and he’s the most important solvency author by far.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point is, </w:t>
      </w:r>
      <w:r>
        <w:rPr>
          <w:b w:val="0"/>
          <w:i w:val="0"/>
          <w:smallCaps w:val="0"/>
          <w:strike w:val="0"/>
          <w:u w:val="none"/>
        </w:rPr>
        <w:t xml:space="preserve">once there’s a court politics DA, the Congress CP becomes a pretty strong </w:t>
      </w:r>
      <w:r>
        <w:rPr>
          <w:b w:val="0"/>
          <w:i w:val="0"/>
          <w:smallCaps w:val="0"/>
          <w:strike w:val="0"/>
          <w:u w:val="none"/>
        </w:rPr>
        <w:t>argument</w:t>
      </w:r>
      <w:r>
        <w:rPr>
          <w:b w:val="0"/>
          <w:i w:val="0"/>
          <w:smallCaps w:val="0"/>
          <w:strike w:val="0"/>
          <w:u w:val="none"/>
        </w:rPr>
        <w:t xml:space="preserve"> because most advocates think Congress is better. Court politics </w:t>
      </w:r>
      <w:r>
        <w:rPr>
          <w:b w:val="0"/>
          <w:i w:val="0"/>
          <w:smallCaps w:val="0"/>
          <w:strike w:val="0"/>
          <w:u w:val="none"/>
        </w:rPr>
        <w:t>DA</w:t>
      </w:r>
      <w:r>
        <w:rPr>
          <w:b w:val="0"/>
          <w:i w:val="0"/>
          <w:smallCaps w:val="0"/>
          <w:strike w:val="0"/>
          <w:u w:val="none"/>
        </w:rPr>
        <w:t>’s</w:t>
      </w:r>
      <w:r>
        <w:rPr>
          <w:b w:val="0"/>
          <w:i w:val="0"/>
          <w:smallCaps w:val="0"/>
          <w:strike w:val="0"/>
          <w:u w:val="none"/>
        </w:rPr>
        <w:t xml:space="preserve"> are very bad arguments, but they’re a lot stronger if the CP solves the whole case. </w:t>
      </w:r>
      <w:r>
        <w:rPr>
          <w:b w:val="0"/>
          <w:i w:val="0"/>
          <w:smallCaps w:val="0"/>
          <w:strike w:val="0"/>
          <w:u w:val="none"/>
        </w:rPr>
        <w:t xml:space="preserve">So don’t </w:t>
      </w:r>
      <w:r>
        <w:rPr>
          <w:b w:val="0"/>
          <w:i w:val="0"/>
          <w:smallCaps w:val="0"/>
          <w:strike w:val="0"/>
          <w:u w:val="none"/>
        </w:rPr>
        <w:t>commit.</w:t>
      </w:r>
      <w:r>
        <w:rPr>
          <w:b w:val="0"/>
          <w:i w:val="0"/>
          <w:smallCaps w:val="0"/>
          <w:strike w:val="0"/>
          <w:u w:val="none"/>
        </w:rPr>
        <w:t xml:space="preserve"> There are some plausible answers to a Congress CP </w:t>
      </w:r>
      <w:r>
        <w:rPr>
          <w:b w:val="0"/>
          <w:i w:val="0"/>
          <w:smallCaps w:val="0"/>
          <w:strike w:val="0"/>
          <w:u w:val="none"/>
        </w:rPr>
        <w:t>embedded within the 1ac</w:t>
      </w:r>
      <w:r>
        <w:rPr>
          <w:b w:val="0"/>
          <w:i w:val="0"/>
          <w:smallCaps w:val="0"/>
          <w:strike w:val="0"/>
          <w:u w:val="none"/>
        </w:rPr>
        <w:t xml:space="preserve">, but </w:t>
      </w:r>
      <w:r>
        <w:rPr>
          <w:b w:val="0"/>
          <w:i w:val="0"/>
          <w:smallCaps w:val="0"/>
          <w:strike w:val="0"/>
          <w:u w:val="none"/>
        </w:rPr>
        <w:t>fiat probably resolves most of them.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