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Constructive knowledge is a </w:t>
      </w:r>
      <w:r>
        <w:rPr>
          <w:b/>
          <w:i w:val="0"/>
          <w:smallCaps w:val="0"/>
          <w:strike w:val="0"/>
          <w:sz w:val="26"/>
          <w:u w:val="single"/>
        </w:rPr>
        <w:t>flexible</w:t>
      </w:r>
      <w:r>
        <w:rPr>
          <w:b/>
          <w:i w:val="0"/>
          <w:smallCaps w:val="0"/>
          <w:strike w:val="0"/>
          <w:sz w:val="26"/>
          <w:u w:val="none"/>
        </w:rPr>
        <w:t xml:space="preserve"> rule, </w:t>
      </w:r>
      <w:r>
        <w:rPr>
          <w:b/>
          <w:i w:val="0"/>
          <w:smallCaps w:val="0"/>
          <w:strike w:val="0"/>
          <w:sz w:val="26"/>
          <w:u w:val="none"/>
        </w:rPr>
        <w:t xml:space="preserve">not a </w:t>
      </w:r>
      <w:r>
        <w:rPr>
          <w:b/>
          <w:i w:val="0"/>
          <w:smallCaps w:val="0"/>
          <w:strike w:val="0"/>
          <w:sz w:val="26"/>
          <w:u w:val="single"/>
        </w:rPr>
        <w:t>bright-line</w:t>
      </w:r>
      <w:r>
        <w:rPr>
          <w:b/>
          <w:i w:val="0"/>
          <w:smallCaps w:val="0"/>
          <w:strike w:val="0"/>
          <w:sz w:val="26"/>
          <w:u w:val="none"/>
        </w:rPr>
        <w:t xml:space="preserve"> standard. That </w:t>
      </w:r>
      <w:r>
        <w:rPr>
          <w:b/>
          <w:i w:val="0"/>
          <w:smallCaps w:val="0"/>
          <w:strike w:val="0"/>
          <w:sz w:val="26"/>
          <w:u w:val="none"/>
        </w:rPr>
        <w:t>induces</w:t>
      </w:r>
      <w:r>
        <w:rPr>
          <w:b/>
          <w:i w:val="0"/>
          <w:smallCaps w:val="0"/>
          <w:strike w:val="0"/>
          <w:sz w:val="26"/>
          <w:u w:val="none"/>
        </w:rPr>
        <w:t xml:space="preserve"> enforcement </w:t>
      </w:r>
      <w:r>
        <w:rPr>
          <w:b/>
          <w:i w:val="0"/>
          <w:smallCaps w:val="0"/>
          <w:strike w:val="0"/>
          <w:sz w:val="26"/>
          <w:u w:val="single"/>
        </w:rPr>
        <w:t>flexibility</w:t>
      </w:r>
      <w:r>
        <w:rPr>
          <w:b/>
          <w:i w:val="0"/>
          <w:smallCaps w:val="0"/>
          <w:strike w:val="0"/>
          <w:sz w:val="26"/>
          <w:u w:val="none"/>
        </w:rPr>
        <w:t xml:space="preserve">, </w:t>
      </w:r>
      <w:r>
        <w:rPr>
          <w:b/>
          <w:i w:val="0"/>
          <w:smallCaps w:val="0"/>
          <w:strike w:val="0"/>
          <w:sz w:val="26"/>
          <w:u w:val="single"/>
        </w:rPr>
        <w:t>cooperation</w:t>
      </w:r>
      <w:r>
        <w:rPr>
          <w:b/>
          <w:i w:val="0"/>
          <w:smallCaps w:val="0"/>
          <w:strike w:val="0"/>
          <w:sz w:val="26"/>
          <w:u w:val="none"/>
        </w:rPr>
        <w:t xml:space="preserve"> between brands and platforms, and </w:t>
      </w:r>
      <w:r>
        <w:rPr>
          <w:b/>
          <w:i w:val="0"/>
          <w:smallCaps w:val="0"/>
          <w:strike w:val="0"/>
          <w:sz w:val="26"/>
          <w:u w:val="single"/>
        </w:rPr>
        <w:t>prevents under-deterrence</w:t>
      </w:r>
      <w:r>
        <w:rPr>
          <w:b/>
          <w:i w:val="0"/>
          <w:smallCaps w:val="0"/>
          <w:strike w:val="0"/>
          <w:sz w:val="26"/>
          <w:u w:val="none"/>
        </w:rPr>
        <w:t xml:space="preserve">. Platforms can </w:t>
      </w:r>
      <w:r>
        <w:rPr>
          <w:b/>
          <w:i w:val="0"/>
          <w:smallCaps w:val="0"/>
          <w:strike w:val="0"/>
          <w:sz w:val="26"/>
          <w:u w:val="single"/>
        </w:rPr>
        <w:t>discharge</w:t>
      </w:r>
      <w:r>
        <w:rPr>
          <w:b/>
          <w:i w:val="0"/>
          <w:smallCaps w:val="0"/>
          <w:strike w:val="0"/>
          <w:sz w:val="26"/>
          <w:u w:val="none"/>
        </w:rPr>
        <w:t xml:space="preserve"> liability through proactive enforcement</w:t>
      </w:r>
    </w:p>
    <w:p>
      <w:pPr>
        <w:spacing w:after="80"/>
      </w:pPr>
      <w:r>
        <w:rPr>
          <w:b w:val="0"/>
          <w:i w:val="0"/>
          <w:smallCaps w:val="0"/>
          <w:strike w:val="0"/>
          <w:u w:val="none"/>
        </w:rPr>
        <w:t xml:space="preserve">David </w:t>
      </w:r>
      <w:r>
        <w:rPr>
          <w:b/>
          <w:i w:val="0"/>
          <w:smallCaps w:val="0"/>
          <w:strike w:val="0"/>
          <w:sz w:val="26"/>
          <w:u w:val="none"/>
        </w:rPr>
        <w:t xml:space="preserve">Bernstein &amp; </w:t>
      </w:r>
      <w:r>
        <w:rPr>
          <w:b w:val="0"/>
          <w:i w:val="0"/>
          <w:smallCaps w:val="0"/>
          <w:strike w:val="0"/>
          <w:u w:val="none"/>
        </w:rPr>
        <w:t xml:space="preserve">Michael </w:t>
      </w:r>
      <w:r>
        <w:rPr>
          <w:b/>
          <w:i w:val="0"/>
          <w:smallCaps w:val="0"/>
          <w:strike w:val="0"/>
          <w:sz w:val="26"/>
          <w:u w:val="none"/>
        </w:rPr>
        <w:t>Potenza</w:t>
      </w:r>
      <w:r>
        <w:rPr>
          <w:b w:val="0"/>
          <w:i w:val="0"/>
          <w:smallCaps w:val="0"/>
          <w:strike w:val="0"/>
          <w:u w:val="none"/>
        </w:rPr>
        <w:t>, 20</w:t>
      </w:r>
      <w:r>
        <w:rPr>
          <w:b/>
          <w:i w:val="0"/>
          <w:smallCaps w:val="0"/>
          <w:strike w:val="0"/>
          <w:sz w:val="26"/>
          <w:u w:val="none"/>
        </w:rPr>
        <w:t>11</w:t>
      </w:r>
      <w:r>
        <w:rPr>
          <w:b w:val="0"/>
          <w:i w:val="0"/>
          <w:smallCaps w:val="0"/>
          <w:strike w:val="0"/>
          <w:u w:val="none"/>
        </w:rPr>
        <w:t xml:space="preserve"> - *partner with Debevoise &amp; Plimpton LLP in New York, and an adjunct professor of law at New York University Law School and George Washington University Law School, where he teaches Advanced Trademark Law AND **counsel with Debevoise &amp; Plimpton LLP. “Why the Reasonable Anticipation Standard Is the Reasonable Way to Assess Contributory Trademark Liability in the Online Marketplace,” 2011 STAN. TECH. L. REV. 9 (2011). Hein Online, accessed via University of Michigan //DH</w:t>
      </w:r>
    </w:p>
    <w:p>
      <w:pPr>
        <w:spacing w:after="60"/>
      </w:pPr>
      <w:r>
        <w:rPr>
          <w:b w:val="0"/>
          <w:i w:val="0"/>
          <w:smallCaps w:val="0"/>
          <w:strike w:val="0"/>
          <w:u w:val="none"/>
        </w:rPr>
        <w:t xml:space="preserve">The common law principles discussed above are based on the bedrock concept of reasonableness under the circumstances. Properly applied, these principles contemplate precisely the paradigm of </w:t>
      </w:r>
      <w:r>
        <w:rPr>
          <w:b w:val="0"/>
          <w:i w:val="0"/>
          <w:smallCaps w:val="0"/>
          <w:strike w:val="0"/>
          <w:u w:val="none"/>
        </w:rPr>
        <w:t>joint cooperation</w:t>
      </w:r>
      <w:r>
        <w:rPr>
          <w:b w:val="0"/>
          <w:i w:val="0"/>
          <w:smallCaps w:val="0"/>
          <w:strike w:val="0"/>
          <w:u w:val="none"/>
        </w:rPr>
        <w:t xml:space="preserve"> that best furthers trademark policies. With that in mind, </w:t>
      </w:r>
      <w:r>
        <w:rPr>
          <w:b w:val="0"/>
          <w:i w:val="0"/>
          <w:smallCaps w:val="0"/>
          <w:strike w:val="0"/>
          <w:sz w:val="22"/>
          <w:u w:val="single"/>
        </w:rPr>
        <w:t>an appropriate standard for contributory liability in the online marketplace</w:t>
      </w:r>
      <w:r>
        <w:rPr>
          <w:b w:val="0"/>
          <w:i w:val="0"/>
          <w:smallCaps w:val="0"/>
          <w:strike w:val="0"/>
          <w:u w:val="none"/>
        </w:rPr>
        <w:t xml:space="preserve"> should contain the following features. First, it </w:t>
      </w:r>
      <w:r>
        <w:rPr>
          <w:b w:val="0"/>
          <w:i w:val="0"/>
          <w:smallCaps w:val="0"/>
          <w:strike w:val="0"/>
          <w:sz w:val="22"/>
          <w:u w:val="single"/>
        </w:rPr>
        <w:t>should provide for liability based on actual knowledge of infringing conduct by third parties,</w:t>
      </w:r>
      <w:r>
        <w:rPr>
          <w:b w:val="0"/>
          <w:i w:val="0"/>
          <w:smallCaps w:val="0"/>
          <w:strike w:val="0"/>
          <w:u w:val="none"/>
        </w:rPr>
        <w:t xml:space="preserve"> </w:t>
      </w:r>
      <w:r>
        <w:rPr>
          <w:b w:val="0"/>
          <w:i w:val="0"/>
          <w:smallCaps w:val="0"/>
          <w:strike w:val="0"/>
          <w:sz w:val="22"/>
          <w:u w:val="single"/>
        </w:rPr>
        <w:t>coupled with a failure by the online marketplace to remove the infringing listings</w:t>
      </w:r>
      <w:r>
        <w:rPr>
          <w:b w:val="0"/>
          <w:i w:val="0"/>
          <w:smallCaps w:val="0"/>
          <w:strike w:val="0"/>
          <w:u w:val="none"/>
        </w:rPr>
        <w:t>. Such a test would cover the active inducement and actual knowledge standards recognized in Ives. Such a provision should also include an explicit recognition that actual knowledge may be satisfied with willful blindness, which has long been recognized as being equivalent to knowledge, even in trademark cases.147</w:t>
      </w:r>
    </w:p>
    <w:p>
      <w:pPr>
        <w:spacing w:after="60"/>
      </w:pPr>
      <w:r>
        <w:rPr>
          <w:b w:val="0"/>
          <w:i w:val="0"/>
          <w:smallCaps w:val="0"/>
          <w:strike w:val="0"/>
          <w:u w:val="none"/>
        </w:rPr>
        <w:t xml:space="preserve">Second, </w:t>
      </w:r>
      <w:r>
        <w:rPr>
          <w:b w:val="0"/>
          <w:i w:val="0"/>
          <w:smallCaps w:val="0"/>
          <w:strike w:val="0"/>
          <w:sz w:val="22"/>
          <w:highlight w:val="cyan"/>
          <w:u w:val="single"/>
        </w:rPr>
        <w:t xml:space="preserve">the proper standard should provide </w:t>
      </w:r>
      <w:r>
        <w:rPr>
          <w:b w:val="0"/>
          <w:i w:val="0"/>
          <w:smallCaps w:val="0"/>
          <w:strike w:val="0"/>
          <w:sz w:val="22"/>
          <w:u w:val="single"/>
        </w:rPr>
        <w:t xml:space="preserve">for </w:t>
      </w:r>
      <w:r>
        <w:rPr>
          <w:b w:val="0"/>
          <w:i w:val="0"/>
          <w:smallCaps w:val="0"/>
          <w:strike w:val="0"/>
          <w:sz w:val="22"/>
          <w:highlight w:val="cyan"/>
          <w:u w:val="single"/>
        </w:rPr>
        <w:t xml:space="preserve">liability through </w:t>
      </w:r>
      <w:r>
        <w:rPr>
          <w:b/>
          <w:i w:val="0"/>
          <w:smallCaps w:val="0"/>
          <w:strike w:val="0"/>
          <w:sz w:val="22"/>
          <w:highlight w:val="cyan"/>
          <w:u w:val="single"/>
        </w:rPr>
        <w:t>constructive knowledge</w:t>
      </w:r>
      <w:r>
        <w:rPr>
          <w:b w:val="0"/>
          <w:i w:val="0"/>
          <w:smallCaps w:val="0"/>
          <w:strike w:val="0"/>
          <w:u w:val="none"/>
        </w:rPr>
        <w:t xml:space="preserve">, </w:t>
      </w:r>
      <w:r>
        <w:rPr>
          <w:b w:val="0"/>
          <w:i w:val="0"/>
          <w:smallCaps w:val="0"/>
          <w:strike w:val="0"/>
          <w:sz w:val="22"/>
          <w:highlight w:val="cyan"/>
          <w:u w:val="single"/>
        </w:rPr>
        <w:t>which can be established where the online marketplace fails to take reasonable precautions</w:t>
      </w:r>
      <w:r>
        <w:rPr>
          <w:b w:val="0"/>
          <w:i w:val="0"/>
          <w:smallCaps w:val="0"/>
          <w:strike w:val="0"/>
          <w:sz w:val="22"/>
          <w:u w:val="single"/>
        </w:rPr>
        <w:t xml:space="preserve"> in </w:t>
      </w:r>
      <w:r>
        <w:rPr>
          <w:b w:val="0"/>
          <w:i w:val="0"/>
          <w:smallCaps w:val="0"/>
          <w:strike w:val="0"/>
          <w:sz w:val="22"/>
          <w:u w:val="single"/>
        </w:rPr>
        <w:t>circumstances in which the infringing conduct can be reasonably anticipated</w:t>
      </w:r>
      <w:r>
        <w:rPr>
          <w:b w:val="0"/>
          <w:i w:val="0"/>
          <w:smallCaps w:val="0"/>
          <w:strike w:val="0"/>
          <w:u w:val="none"/>
        </w:rPr>
        <w:t>. This prong is based on the common law stand</w:t>
      </w:r>
      <w:r>
        <w:rPr>
          <w:b w:val="0"/>
          <w:i w:val="0"/>
          <w:smallCaps w:val="0"/>
          <w:strike w:val="0"/>
          <w:u w:val="none"/>
        </w:rPr>
        <w:t xml:space="preserve">ards embodied in the language of the Restatement (Third) of Unfair Competition § 27. As discussed in Part III, </w:t>
      </w:r>
      <w:r>
        <w:rPr>
          <w:b w:val="0"/>
          <w:i w:val="0"/>
          <w:smallCaps w:val="0"/>
          <w:strike w:val="0"/>
          <w:sz w:val="22"/>
          <w:u w:val="single"/>
        </w:rPr>
        <w:t>the "reasonably anticipated" language is based on the "has reason to know" standard in tort law</w:t>
      </w:r>
      <w:r>
        <w:rPr>
          <w:b w:val="0"/>
          <w:i w:val="0"/>
          <w:smallCaps w:val="0"/>
          <w:strike w:val="0"/>
          <w:u w:val="none"/>
        </w:rPr>
        <w:t xml:space="preserve">. Thus, under this test, trademark-infringing activity can be "reasonably anticipated" when a reasonable marketplace operator under like circumstances would have reason to know of infringing third-party conduct. As discussed in Part III above, </w:t>
      </w:r>
      <w:r>
        <w:rPr>
          <w:b w:val="0"/>
          <w:i w:val="0"/>
          <w:smallCaps w:val="0"/>
          <w:strike w:val="0"/>
          <w:sz w:val="22"/>
          <w:u w:val="single"/>
        </w:rPr>
        <w:t>a consideration in determining whether infringing third-party activity can be "reasonably anticipated" is the prevalence of third-party infringing activity in the marketplace</w:t>
      </w:r>
      <w:r>
        <w:rPr>
          <w:b w:val="0"/>
          <w:i w:val="0"/>
          <w:smallCaps w:val="0"/>
          <w:strike w:val="0"/>
          <w:u w:val="none"/>
        </w:rPr>
        <w:t xml:space="preserve">. As in Snow Crest and Ives, </w:t>
      </w:r>
      <w:r>
        <w:rPr>
          <w:b w:val="0"/>
          <w:i w:val="0"/>
          <w:smallCaps w:val="0"/>
          <w:strike w:val="0"/>
          <w:sz w:val="22"/>
          <w:u w:val="single"/>
        </w:rPr>
        <w:t>the plaintiff would bear the burden of demonstrating prevalence sufficient to trigger reasonable anticipation</w:t>
      </w:r>
      <w:r>
        <w:rPr>
          <w:b w:val="0"/>
          <w:i w:val="0"/>
          <w:smallCaps w:val="0"/>
          <w:strike w:val="0"/>
          <w:u w:val="none"/>
        </w:rPr>
        <w:t>.</w:t>
      </w:r>
    </w:p>
    <w:p>
      <w:pPr>
        <w:spacing w:after="60"/>
      </w:pPr>
      <w:r>
        <w:rPr>
          <w:b w:val="0"/>
          <w:i w:val="0"/>
          <w:smallCaps w:val="0"/>
          <w:strike w:val="0"/>
          <w:u w:val="none"/>
        </w:rPr>
        <w:t xml:space="preserve">It should be emphasized that an online marketplace that can reasonably anticipate subsequent infringing activities by others "is required to take only those precautions that are reasonable under the circumstances."148 </w:t>
      </w:r>
      <w:r>
        <w:rPr>
          <w:b w:val="0"/>
          <w:i w:val="0"/>
          <w:smallCaps w:val="0"/>
          <w:strike w:val="0"/>
          <w:sz w:val="22"/>
          <w:u w:val="single"/>
        </w:rPr>
        <w:t>An online marketplace that has taken "reasonable precautions" would not be liable even if third parties continue to engage in infringing or counterfeit transactions.</w:t>
      </w:r>
      <w:r>
        <w:rPr>
          <w:b w:val="0"/>
          <w:i w:val="0"/>
          <w:smallCaps w:val="0"/>
          <w:strike w:val="0"/>
          <w:u w:val="none"/>
        </w:rPr>
        <w:t xml:space="preserve"> 149 A similar two-prong test providing for liability based either on actual knowledge or on constructive knowledge measured by a reasonableness standard has been adopted in the European Union. The European Court of justice held that an online marketplace may be found liable where it has "actual knowledge of illegal activity" by its users and has not "acted expeditiously to remove or disable access to, the information."'150 Under this prong, actual knowledge can be inferred where the online marketplace has "provided assistance" to third-party infringers (e.g., by "</w:t>
      </w:r>
      <w:r>
        <w:rPr>
          <w:b w:val="0"/>
          <w:i w:val="0"/>
          <w:smallCaps w:val="0"/>
          <w:strike w:val="0"/>
          <w:u w:val="none"/>
        </w:rPr>
        <w:t>optimising</w:t>
      </w:r>
      <w:r>
        <w:rPr>
          <w:b w:val="0"/>
          <w:i w:val="0"/>
          <w:smallCaps w:val="0"/>
          <w:strike w:val="0"/>
          <w:u w:val="none"/>
        </w:rPr>
        <w:t xml:space="preserve"> the presentation of the offers for sale ... or promoting those offers").151 </w:t>
      </w:r>
      <w:r>
        <w:rPr>
          <w:b w:val="0"/>
          <w:i w:val="0"/>
          <w:smallCaps w:val="0"/>
          <w:strike w:val="0"/>
          <w:sz w:val="22"/>
          <w:u w:val="single"/>
        </w:rPr>
        <w:t xml:space="preserve">Even if </w:t>
      </w:r>
      <w:r>
        <w:rPr>
          <w:b w:val="0"/>
          <w:i w:val="0"/>
          <w:smallCaps w:val="0"/>
          <w:strike w:val="0"/>
          <w:sz w:val="22"/>
          <w:u w:val="single"/>
        </w:rPr>
        <w:t>the online marketplace has no actual knowledge of infringing activity, it may nonetheless be held liable if it is "aware of facts or circumstances on</w:t>
      </w:r>
      <w:r>
        <w:rPr>
          <w:b w:val="0"/>
          <w:i w:val="0"/>
          <w:smallCaps w:val="0"/>
          <w:strike w:val="0"/>
          <w:sz w:val="22"/>
          <w:u w:val="single"/>
        </w:rPr>
        <w:t xml:space="preserve"> the basis of which a diligent economic operator should have identified the illegality in question and acted</w:t>
      </w:r>
      <w:r>
        <w:rPr>
          <w:b w:val="0"/>
          <w:i w:val="0"/>
          <w:smallCaps w:val="0"/>
          <w:strike w:val="0"/>
          <w:u w:val="none"/>
        </w:rPr>
        <w:t>." 15</w:t>
      </w:r>
      <w:r>
        <w:rPr>
          <w:b w:val="0"/>
          <w:i w:val="0"/>
          <w:smallCaps w:val="0"/>
          <w:strike w:val="0"/>
          <w:u w:val="none"/>
        </w:rPr>
        <w:t xml:space="preserve">2 </w:t>
      </w:r>
      <w:r>
        <w:rPr>
          <w:b w:val="0"/>
          <w:i w:val="0"/>
          <w:smallCaps w:val="0"/>
          <w:strike w:val="0"/>
          <w:sz w:val="22"/>
          <w:u w:val="single"/>
        </w:rPr>
        <w:t xml:space="preserve">Awareness of facts </w:t>
      </w:r>
      <w:r>
        <w:rPr>
          <w:b w:val="0"/>
          <w:i w:val="0"/>
          <w:smallCaps w:val="0"/>
          <w:strike w:val="0"/>
          <w:u w:val="none"/>
        </w:rPr>
        <w:t xml:space="preserve">or circumstances that trigger this duty to act </w:t>
      </w:r>
      <w:r>
        <w:rPr>
          <w:b w:val="0"/>
          <w:i w:val="0"/>
          <w:smallCaps w:val="0"/>
          <w:strike w:val="0"/>
          <w:sz w:val="22"/>
          <w:u w:val="single"/>
        </w:rPr>
        <w:t>may arise from</w:t>
      </w:r>
      <w:r>
        <w:rPr>
          <w:b w:val="0"/>
          <w:i w:val="0"/>
          <w:smallCaps w:val="0"/>
          <w:strike w:val="0"/>
          <w:u w:val="none"/>
        </w:rPr>
        <w:t xml:space="preserve">, for example, </w:t>
      </w:r>
      <w:r>
        <w:rPr>
          <w:b w:val="0"/>
          <w:i w:val="0"/>
          <w:smallCaps w:val="0"/>
          <w:strike w:val="0"/>
          <w:sz w:val="22"/>
          <w:u w:val="single"/>
        </w:rPr>
        <w:t>the online marketplace's own investigation or notifications from brand owners or</w:t>
      </w:r>
      <w:r>
        <w:rPr>
          <w:b w:val="0"/>
          <w:i w:val="0"/>
          <w:smallCaps w:val="0"/>
          <w:strike w:val="0"/>
          <w:sz w:val="22"/>
          <w:u w:val="single"/>
        </w:rPr>
        <w:t xml:space="preserve"> other users</w:t>
      </w:r>
      <w:r>
        <w:rPr>
          <w:b w:val="0"/>
          <w:i w:val="0"/>
          <w:smallCaps w:val="0"/>
          <w:strike w:val="0"/>
          <w:u w:val="none"/>
        </w:rPr>
        <w:t>.153</w:t>
      </w:r>
    </w:p>
    <w:p>
      <w:pPr>
        <w:spacing w:after="60"/>
      </w:pPr>
      <w:r>
        <w:rPr>
          <w:b w:val="0"/>
          <w:i w:val="0"/>
          <w:smallCaps w:val="0"/>
          <w:strike w:val="0"/>
          <w:u w:val="none"/>
        </w:rPr>
        <w:t xml:space="preserve">In addition to remaining consistent with common law traditions and cases such as Snow Crest, </w:t>
      </w:r>
      <w:r>
        <w:rPr>
          <w:b w:val="0"/>
          <w:i w:val="0"/>
          <w:smallCaps w:val="0"/>
          <w:strike w:val="0"/>
          <w:sz w:val="22"/>
          <w:u w:val="single"/>
        </w:rPr>
        <w:t xml:space="preserve">a standard featuring these two prongs would be flexible enough to advance </w:t>
      </w:r>
      <w:r>
        <w:rPr>
          <w:b w:val="0"/>
          <w:i w:val="0"/>
          <w:smallCaps w:val="0"/>
          <w:strike w:val="0"/>
          <w:u w:val="none"/>
        </w:rPr>
        <w:t xml:space="preserve">the </w:t>
      </w:r>
      <w:r>
        <w:rPr>
          <w:b w:val="0"/>
          <w:i w:val="0"/>
          <w:smallCaps w:val="0"/>
          <w:strike w:val="0"/>
          <w:sz w:val="22"/>
          <w:u w:val="single"/>
        </w:rPr>
        <w:t>policy considerations</w:t>
      </w:r>
      <w:r>
        <w:rPr>
          <w:b w:val="0"/>
          <w:i w:val="0"/>
          <w:smallCaps w:val="0"/>
          <w:strike w:val="0"/>
          <w:u w:val="none"/>
        </w:rPr>
        <w:t xml:space="preserve"> discussed above. In particular, </w:t>
      </w:r>
      <w:r>
        <w:rPr>
          <w:b w:val="0"/>
          <w:i w:val="0"/>
          <w:smallCaps w:val="0"/>
          <w:strike w:val="0"/>
          <w:sz w:val="22"/>
          <w:u w:val="single"/>
        </w:rPr>
        <w:t>the "</w:t>
      </w:r>
      <w:r>
        <w:rPr>
          <w:b w:val="0"/>
          <w:i w:val="0"/>
          <w:smallCaps w:val="0"/>
          <w:strike w:val="0"/>
          <w:sz w:val="22"/>
          <w:highlight w:val="cyan"/>
          <w:u w:val="single"/>
        </w:rPr>
        <w:t xml:space="preserve">circumstances </w:t>
      </w:r>
      <w:r>
        <w:rPr>
          <w:b w:val="0"/>
          <w:i w:val="0"/>
          <w:smallCaps w:val="0"/>
          <w:strike w:val="0"/>
          <w:sz w:val="22"/>
          <w:u w:val="single"/>
        </w:rPr>
        <w:t xml:space="preserve">in which the counterfeiting or trademark infringing activity could be reasonably anticipated" </w:t>
      </w:r>
      <w:r>
        <w:rPr>
          <w:b w:val="0"/>
          <w:i w:val="0"/>
          <w:smallCaps w:val="0"/>
          <w:strike w:val="0"/>
          <w:sz w:val="22"/>
          <w:highlight w:val="cyan"/>
          <w:u w:val="single"/>
        </w:rPr>
        <w:t xml:space="preserve">will vary </w:t>
      </w:r>
      <w:r>
        <w:rPr>
          <w:b/>
          <w:i w:val="0"/>
          <w:smallCaps w:val="0"/>
          <w:strike w:val="0"/>
          <w:sz w:val="22"/>
          <w:highlight w:val="cyan"/>
          <w:u w:val="single"/>
        </w:rPr>
        <w:t>based on</w:t>
      </w:r>
      <w:r>
        <w:rPr>
          <w:b w:val="0"/>
          <w:i w:val="0"/>
          <w:smallCaps w:val="0"/>
          <w:strike w:val="0"/>
          <w:sz w:val="22"/>
          <w:highlight w:val="cyan"/>
          <w:u w:val="single"/>
        </w:rPr>
        <w:t xml:space="preserve"> </w:t>
      </w:r>
      <w:r>
        <w:rPr>
          <w:b w:val="0"/>
          <w:i w:val="0"/>
          <w:smallCaps w:val="0"/>
          <w:strike w:val="0"/>
          <w:sz w:val="22"/>
          <w:u w:val="single"/>
        </w:rPr>
        <w:t xml:space="preserve">the practical and </w:t>
      </w:r>
      <w:r>
        <w:rPr>
          <w:b/>
          <w:i w:val="0"/>
          <w:smallCaps w:val="0"/>
          <w:strike w:val="0"/>
          <w:sz w:val="22"/>
          <w:highlight w:val="cyan"/>
          <w:u w:val="single"/>
        </w:rPr>
        <w:t>tech</w:t>
      </w:r>
      <w:r>
        <w:rPr>
          <w:b w:val="0"/>
          <w:i w:val="0"/>
          <w:smallCaps w:val="0"/>
          <w:strike w:val="0"/>
          <w:sz w:val="22"/>
          <w:u w:val="single"/>
        </w:rPr>
        <w:t xml:space="preserve">nological </w:t>
      </w:r>
      <w:r>
        <w:rPr>
          <w:b/>
          <w:i w:val="0"/>
          <w:smallCaps w:val="0"/>
          <w:strike w:val="0"/>
          <w:sz w:val="22"/>
          <w:highlight w:val="cyan"/>
          <w:u w:val="single"/>
        </w:rPr>
        <w:t>considerations</w:t>
      </w:r>
      <w:r>
        <w:rPr>
          <w:b/>
          <w:i w:val="0"/>
          <w:smallCaps w:val="0"/>
          <w:strike w:val="0"/>
          <w:sz w:val="22"/>
          <w:u w:val="single"/>
        </w:rPr>
        <w:t xml:space="preserve"> </w:t>
      </w:r>
      <w:r>
        <w:rPr>
          <w:b/>
          <w:i w:val="0"/>
          <w:smallCaps w:val="0"/>
          <w:strike w:val="0"/>
          <w:sz w:val="22"/>
          <w:highlight w:val="cyan"/>
          <w:u w:val="single"/>
        </w:rPr>
        <w:t>that apply to a particular marketplace</w:t>
      </w:r>
      <w:r>
        <w:rPr>
          <w:b w:val="0"/>
          <w:i w:val="0"/>
          <w:smallCaps w:val="0"/>
          <w:strike w:val="0"/>
          <w:highlight w:val="cyan"/>
          <w:u w:val="none"/>
        </w:rPr>
        <w:t xml:space="preserve">, </w:t>
      </w:r>
      <w:r>
        <w:rPr>
          <w:b w:val="0"/>
          <w:i w:val="0"/>
          <w:smallCaps w:val="0"/>
          <w:strike w:val="0"/>
          <w:sz w:val="22"/>
          <w:highlight w:val="cyan"/>
          <w:u w:val="single"/>
        </w:rPr>
        <w:t>and</w:t>
      </w:r>
      <w:r>
        <w:rPr>
          <w:b w:val="0"/>
          <w:i w:val="0"/>
          <w:smallCaps w:val="0"/>
          <w:strike w:val="0"/>
          <w:sz w:val="22"/>
          <w:u w:val="single"/>
        </w:rPr>
        <w:t xml:space="preserve"> the corresponding "</w:t>
      </w:r>
      <w:r>
        <w:rPr>
          <w:b w:val="0"/>
          <w:i w:val="0"/>
          <w:smallCaps w:val="0"/>
          <w:strike w:val="0"/>
          <w:sz w:val="22"/>
          <w:highlight w:val="cyan"/>
          <w:u w:val="single"/>
        </w:rPr>
        <w:t>reasonable precautions" will</w:t>
      </w:r>
      <w:r>
        <w:rPr>
          <w:b w:val="0"/>
          <w:i w:val="0"/>
          <w:smallCaps w:val="0"/>
          <w:strike w:val="0"/>
          <w:sz w:val="22"/>
          <w:u w:val="single"/>
        </w:rPr>
        <w:t xml:space="preserve"> also </w:t>
      </w:r>
      <w:r>
        <w:rPr>
          <w:b w:val="0"/>
          <w:i w:val="0"/>
          <w:smallCaps w:val="0"/>
          <w:strike w:val="0"/>
          <w:sz w:val="22"/>
          <w:highlight w:val="cyan"/>
          <w:u w:val="single"/>
        </w:rPr>
        <w:t>depend on the circumstances</w:t>
      </w:r>
      <w:r>
        <w:rPr>
          <w:b w:val="0"/>
          <w:i w:val="0"/>
          <w:smallCaps w:val="0"/>
          <w:strike w:val="0"/>
          <w:u w:val="none"/>
        </w:rPr>
        <w:t xml:space="preserve">. In this way, </w:t>
      </w:r>
      <w:r>
        <w:rPr>
          <w:b w:val="0"/>
          <w:i w:val="0"/>
          <w:smallCaps w:val="0"/>
          <w:strike w:val="0"/>
          <w:sz w:val="22"/>
          <w:highlight w:val="cyan"/>
          <w:u w:val="single"/>
        </w:rPr>
        <w:t xml:space="preserve">the standard </w:t>
      </w:r>
      <w:r>
        <w:rPr>
          <w:b/>
          <w:i w:val="0"/>
          <w:smallCaps w:val="0"/>
          <w:strike w:val="0"/>
          <w:sz w:val="22"/>
          <w:highlight w:val="cyan"/>
          <w:u w:val="single"/>
        </w:rPr>
        <w:t>does not set a bright line rule</w:t>
      </w:r>
      <w:r>
        <w:rPr>
          <w:b w:val="0"/>
          <w:i w:val="0"/>
          <w:smallCaps w:val="0"/>
          <w:strike w:val="0"/>
          <w:sz w:val="22"/>
          <w:u w:val="single"/>
        </w:rPr>
        <w:t xml:space="preserve"> that always places most of the burden on a particular party, </w:t>
      </w:r>
      <w:r>
        <w:rPr>
          <w:b w:val="0"/>
          <w:i w:val="0"/>
          <w:smallCaps w:val="0"/>
          <w:strike w:val="0"/>
          <w:sz w:val="22"/>
          <w:highlight w:val="cyan"/>
          <w:u w:val="single"/>
        </w:rPr>
        <w:t>but rather allows that burden to be</w:t>
      </w:r>
      <w:r>
        <w:rPr>
          <w:b w:val="0"/>
          <w:i w:val="0"/>
          <w:smallCaps w:val="0"/>
          <w:strike w:val="0"/>
          <w:sz w:val="22"/>
          <w:u w:val="single"/>
        </w:rPr>
        <w:t xml:space="preserve"> properly </w:t>
      </w:r>
      <w:r>
        <w:rPr>
          <w:b w:val="0"/>
          <w:i w:val="0"/>
          <w:smallCaps w:val="0"/>
          <w:strike w:val="0"/>
          <w:sz w:val="22"/>
          <w:highlight w:val="cyan"/>
          <w:u w:val="single"/>
        </w:rPr>
        <w:t>shared</w:t>
      </w:r>
      <w:r>
        <w:rPr>
          <w:b w:val="0"/>
          <w:i w:val="0"/>
          <w:smallCaps w:val="0"/>
          <w:strike w:val="0"/>
          <w:u w:val="none"/>
        </w:rPr>
        <w:t xml:space="preserve">. </w:t>
      </w:r>
      <w:r>
        <w:rPr>
          <w:b w:val="0"/>
          <w:i w:val="0"/>
          <w:smallCaps w:val="0"/>
          <w:strike w:val="0"/>
          <w:sz w:val="22"/>
          <w:u w:val="single"/>
        </w:rPr>
        <w:t>The standard does this by triggering a duty on the marketplace only to take precautions that are commensurate with the scope of the infringement problem</w:t>
      </w:r>
      <w:r>
        <w:rPr>
          <w:b w:val="0"/>
          <w:i w:val="0"/>
          <w:smallCaps w:val="0"/>
          <w:strike w:val="0"/>
          <w:u w:val="none"/>
        </w:rPr>
        <w:t>.</w:t>
      </w:r>
    </w:p>
    <w:p>
      <w:pPr>
        <w:spacing w:after="60"/>
      </w:pPr>
      <w:r>
        <w:rPr>
          <w:b w:val="0"/>
          <w:i w:val="0"/>
          <w:smallCaps w:val="0"/>
          <w:strike w:val="0"/>
          <w:u w:val="none"/>
        </w:rPr>
        <w:t xml:space="preserve">For example, in the case of an online marketplace where virtually all Tiffany goods sold are counterfeit, the only "reasonable precaution" may be for the online marketplace to place a blanket prohibition on all Tiffany goods unless their authenticity is established. In such a case, the legal standard set out above would place most, if not </w:t>
      </w:r>
      <w:r>
        <w:rPr>
          <w:b w:val="0"/>
          <w:i w:val="0"/>
          <w:smallCaps w:val="0"/>
          <w:strike w:val="0"/>
          <w:u w:val="none"/>
        </w:rPr>
        <w:t>all of</w:t>
      </w:r>
      <w:r>
        <w:rPr>
          <w:b w:val="0"/>
          <w:i w:val="0"/>
          <w:smallCaps w:val="0"/>
          <w:strike w:val="0"/>
          <w:u w:val="none"/>
        </w:rPr>
        <w:t xml:space="preserve">, the burden to prevent infringement on the marketplace owners. In the words of Snow Crest, where "most" of the transactions infringe, the general knowledge of that prevalent activity triggers the reasonable precaution duty.154 </w:t>
      </w:r>
      <w:r>
        <w:rPr>
          <w:b w:val="0"/>
          <w:i w:val="0"/>
          <w:smallCaps w:val="0"/>
          <w:strike w:val="0"/>
          <w:sz w:val="22"/>
          <w:u w:val="single"/>
        </w:rPr>
        <w:t>In other circumstances, where counterfeiting does not post as stark or obvious a risk, a more even sharing of the burden would be appropriate.</w:t>
      </w:r>
      <w:r>
        <w:rPr>
          <w:b w:val="0"/>
          <w:i w:val="0"/>
          <w:smallCaps w:val="0"/>
          <w:strike w:val="0"/>
          <w:u w:val="none"/>
        </w:rPr>
        <w:t xml:space="preserve"> For example, </w:t>
      </w:r>
      <w:r>
        <w:rPr>
          <w:b w:val="0"/>
          <w:i w:val="0"/>
          <w:smallCaps w:val="0"/>
          <w:strike w:val="0"/>
          <w:sz w:val="22"/>
          <w:u w:val="single"/>
        </w:rPr>
        <w:t xml:space="preserve">where many articles are </w:t>
      </w:r>
      <w:r>
        <w:rPr>
          <w:b w:val="0"/>
          <w:i w:val="0"/>
          <w:smallCaps w:val="0"/>
          <w:strike w:val="0"/>
          <w:sz w:val="22"/>
          <w:u w:val="single"/>
        </w:rPr>
        <w:t>noninfringing</w:t>
      </w:r>
      <w:r>
        <w:rPr>
          <w:b w:val="0"/>
          <w:i w:val="0"/>
          <w:smallCaps w:val="0"/>
          <w:strike w:val="0"/>
          <w:sz w:val="22"/>
          <w:u w:val="single"/>
        </w:rPr>
        <w:t>, it may make more sense</w:t>
      </w:r>
      <w:r>
        <w:rPr>
          <w:b w:val="0"/>
          <w:i w:val="0"/>
          <w:smallCaps w:val="0"/>
          <w:strike w:val="0"/>
          <w:u w:val="none"/>
        </w:rPr>
        <w:t xml:space="preserve"> (as Snow Crest recognizes) </w:t>
      </w:r>
      <w:r>
        <w:rPr>
          <w:b w:val="0"/>
          <w:i w:val="0"/>
          <w:smallCaps w:val="0"/>
          <w:strike w:val="0"/>
          <w:sz w:val="22"/>
          <w:u w:val="single"/>
        </w:rPr>
        <w:t>to require specific knowledge</w:t>
      </w:r>
      <w:r>
        <w:rPr>
          <w:b w:val="0"/>
          <w:i w:val="0"/>
          <w:smallCaps w:val="0"/>
          <w:strike w:val="0"/>
          <w:u w:val="none"/>
        </w:rPr>
        <w:t xml:space="preserve"> on the part of the online marketplace. 55 The "</w:t>
      </w:r>
      <w:r>
        <w:rPr>
          <w:b w:val="0"/>
          <w:i w:val="0"/>
          <w:smallCaps w:val="0"/>
          <w:strike w:val="0"/>
          <w:sz w:val="22"/>
          <w:u w:val="single"/>
        </w:rPr>
        <w:t>notice and take-down</w:t>
      </w:r>
      <w:r>
        <w:rPr>
          <w:b w:val="0"/>
          <w:i w:val="0"/>
          <w:smallCaps w:val="0"/>
          <w:strike w:val="0"/>
          <w:u w:val="none"/>
        </w:rPr>
        <w:t xml:space="preserve"> procedures"'16 </w:t>
      </w:r>
      <w:r>
        <w:rPr>
          <w:b w:val="0"/>
          <w:i w:val="0"/>
          <w:smallCaps w:val="0"/>
          <w:strike w:val="0"/>
          <w:sz w:val="22"/>
          <w:u w:val="single"/>
        </w:rPr>
        <w:t>employed by</w:t>
      </w:r>
      <w:r>
        <w:rPr>
          <w:b w:val="0"/>
          <w:i w:val="0"/>
          <w:smallCaps w:val="0"/>
          <w:strike w:val="0"/>
          <w:u w:val="none"/>
        </w:rPr>
        <w:t xml:space="preserve"> online marketplaces like </w:t>
      </w:r>
      <w:r>
        <w:rPr>
          <w:b w:val="0"/>
          <w:i w:val="0"/>
          <w:smallCaps w:val="0"/>
          <w:strike w:val="0"/>
          <w:sz w:val="22"/>
          <w:u w:val="single"/>
        </w:rPr>
        <w:t>eBay</w:t>
      </w:r>
      <w:r>
        <w:rPr>
          <w:b w:val="0"/>
          <w:i w:val="0"/>
          <w:smallCaps w:val="0"/>
          <w:strike w:val="0"/>
          <w:u w:val="none"/>
        </w:rPr>
        <w:t xml:space="preserve">, therefore, </w:t>
      </w:r>
      <w:r>
        <w:rPr>
          <w:b w:val="0"/>
          <w:i w:val="0"/>
          <w:smallCaps w:val="0"/>
          <w:strike w:val="0"/>
          <w:sz w:val="22"/>
          <w:u w:val="single"/>
        </w:rPr>
        <w:t>may be a "reasonable precaution" that would counsel against liability where there are many perfectly legitimate transactions involving a particular brand</w:t>
      </w:r>
      <w:r>
        <w:rPr>
          <w:b w:val="0"/>
          <w:i w:val="0"/>
          <w:smallCaps w:val="0"/>
          <w:strike w:val="0"/>
          <w:u w:val="none"/>
        </w:rPr>
        <w:t xml:space="preserve">. </w:t>
      </w:r>
      <w:r>
        <w:rPr>
          <w:b w:val="0"/>
          <w:i w:val="0"/>
          <w:smallCaps w:val="0"/>
          <w:strike w:val="0"/>
          <w:sz w:val="22"/>
          <w:u w:val="single"/>
        </w:rPr>
        <w:t xml:space="preserve">This recognizes that </w:t>
      </w:r>
      <w:r>
        <w:rPr>
          <w:b w:val="0"/>
          <w:i w:val="0"/>
          <w:smallCaps w:val="0"/>
          <w:strike w:val="0"/>
          <w:sz w:val="22"/>
          <w:highlight w:val="cyan"/>
          <w:u w:val="single"/>
        </w:rPr>
        <w:t>trademark owners</w:t>
      </w:r>
      <w:r>
        <w:rPr>
          <w:b w:val="0"/>
          <w:i w:val="0"/>
          <w:smallCaps w:val="0"/>
          <w:strike w:val="0"/>
          <w:u w:val="none"/>
        </w:rPr>
        <w:t>,</w:t>
      </w:r>
      <w:r>
        <w:rPr>
          <w:b/>
          <w:i w:val="0"/>
          <w:smallCaps w:val="0"/>
          <w:strike w:val="0"/>
          <w:sz w:val="22"/>
          <w:highlight w:val="cyan"/>
          <w:u w:val="single"/>
        </w:rPr>
        <w:t xml:space="preserve"> working cooperatively</w:t>
      </w:r>
      <w:r>
        <w:rPr>
          <w:b w:val="0"/>
          <w:i w:val="0"/>
          <w:smallCaps w:val="0"/>
          <w:strike w:val="0"/>
          <w:sz w:val="22"/>
          <w:highlight w:val="cyan"/>
          <w:u w:val="single"/>
        </w:rPr>
        <w:t xml:space="preserve"> with online marketplace providers, are the </w:t>
      </w:r>
      <w:r>
        <w:rPr>
          <w:b/>
          <w:i w:val="0"/>
          <w:smallCaps w:val="0"/>
          <w:strike w:val="0"/>
          <w:sz w:val="22"/>
          <w:highlight w:val="cyan"/>
          <w:u w:val="single"/>
        </w:rPr>
        <w:t>most efficient cost avoider</w:t>
      </w:r>
      <w:r>
        <w:rPr>
          <w:b w:val="0"/>
          <w:i w:val="0"/>
          <w:smallCaps w:val="0"/>
          <w:strike w:val="0"/>
          <w:u w:val="none"/>
        </w:rPr>
        <w:t>. Another example of this type of burden-sharing "reasonable precaution" would be online marketplaces providing space for trademark owners to publish a page educating buyers about their products with instructions on how to detect fakes.</w:t>
      </w:r>
    </w:p>
    <w:p>
      <w:pPr>
        <w:spacing w:after="60"/>
      </w:pPr>
      <w:r>
        <w:rPr>
          <w:b w:val="0"/>
          <w:i w:val="0"/>
          <w:smallCaps w:val="0"/>
          <w:strike w:val="0"/>
          <w:u w:val="none"/>
        </w:rPr>
        <w:t xml:space="preserve">At the same time, </w:t>
      </w:r>
      <w:r>
        <w:rPr>
          <w:b w:val="0"/>
          <w:i w:val="0"/>
          <w:smallCaps w:val="0"/>
          <w:strike w:val="0"/>
          <w:sz w:val="22"/>
          <w:highlight w:val="cyan"/>
          <w:u w:val="single"/>
        </w:rPr>
        <w:t xml:space="preserve">the standard </w:t>
      </w:r>
      <w:r>
        <w:rPr>
          <w:b/>
          <w:i w:val="0"/>
          <w:smallCaps w:val="0"/>
          <w:strike w:val="0"/>
          <w:sz w:val="22"/>
          <w:highlight w:val="cyan"/>
          <w:u w:val="single"/>
        </w:rPr>
        <w:t>must be flexible enough</w:t>
      </w:r>
      <w:r>
        <w:rPr>
          <w:b w:val="0"/>
          <w:i w:val="0"/>
          <w:smallCaps w:val="0"/>
          <w:strike w:val="0"/>
          <w:sz w:val="22"/>
          <w:highlight w:val="cyan"/>
          <w:u w:val="single"/>
        </w:rPr>
        <w:t xml:space="preserve"> to evolve </w:t>
      </w:r>
      <w:r>
        <w:rPr>
          <w:b w:val="0"/>
          <w:i w:val="0"/>
          <w:smallCaps w:val="0"/>
          <w:strike w:val="0"/>
          <w:sz w:val="22"/>
          <w:u w:val="single"/>
        </w:rPr>
        <w:t>with changes in technology</w:t>
      </w:r>
      <w:r>
        <w:rPr>
          <w:b w:val="0"/>
          <w:i w:val="0"/>
          <w:smallCaps w:val="0"/>
          <w:strike w:val="0"/>
          <w:u w:val="none"/>
        </w:rPr>
        <w:t xml:space="preserve">. For example, </w:t>
      </w:r>
      <w:r>
        <w:rPr>
          <w:b w:val="0"/>
          <w:i w:val="0"/>
          <w:smallCaps w:val="0"/>
          <w:strike w:val="0"/>
          <w:sz w:val="22"/>
          <w:highlight w:val="cyan"/>
          <w:u w:val="single"/>
        </w:rPr>
        <w:t>if new tech</w:t>
      </w:r>
      <w:r>
        <w:rPr>
          <w:b w:val="0"/>
          <w:i w:val="0"/>
          <w:smallCaps w:val="0"/>
          <w:strike w:val="0"/>
          <w:u w:val="none"/>
        </w:rPr>
        <w:t xml:space="preserve">nologies </w:t>
      </w:r>
      <w:r>
        <w:rPr>
          <w:b w:val="0"/>
          <w:i w:val="0"/>
          <w:smallCaps w:val="0"/>
          <w:strike w:val="0"/>
          <w:sz w:val="22"/>
          <w:highlight w:val="cyan"/>
          <w:u w:val="single"/>
        </w:rPr>
        <w:t>provide ways to determine the authenticity of an item</w:t>
      </w:r>
      <w:r>
        <w:rPr>
          <w:b w:val="0"/>
          <w:i w:val="0"/>
          <w:smallCaps w:val="0"/>
          <w:strike w:val="0"/>
          <w:u w:val="none"/>
        </w:rPr>
        <w:t xml:space="preserve"> by reviewing a scan of a photograph of the item, </w:t>
      </w:r>
      <w:r>
        <w:rPr>
          <w:b w:val="0"/>
          <w:i w:val="0"/>
          <w:smallCaps w:val="0"/>
          <w:strike w:val="0"/>
          <w:sz w:val="22"/>
          <w:highlight w:val="cyan"/>
          <w:u w:val="single"/>
        </w:rPr>
        <w:t>that might impose a duty on the online marketplace to adopt such tech</w:t>
      </w:r>
      <w:r>
        <w:rPr>
          <w:b w:val="0"/>
          <w:i w:val="0"/>
          <w:smallCaps w:val="0"/>
          <w:strike w:val="0"/>
          <w:sz w:val="22"/>
          <w:u w:val="single"/>
        </w:rPr>
        <w:t>nologies</w:t>
      </w:r>
      <w:r>
        <w:rPr>
          <w:b w:val="0"/>
          <w:i w:val="0"/>
          <w:smallCaps w:val="0"/>
          <w:strike w:val="0"/>
          <w:u w:val="none"/>
        </w:rPr>
        <w:t>.</w:t>
      </w:r>
      <w:r>
        <w:rPr>
          <w:b w:val="0"/>
          <w:i w:val="0"/>
          <w:smallCaps w:val="0"/>
          <w:strike w:val="0"/>
          <w:u w:val="none"/>
        </w:rPr>
        <w:t xml:space="preserve"> Such a standard might also provide an incentive for brand owners to invest in the development of such technologies, or to include secret markings on their goods to facilitate such scanning and identification of authenticity.</w:t>
      </w:r>
    </w:p>
    <w:p>
      <w:pPr>
        <w:spacing w:after="60"/>
      </w:pPr>
      <w:r>
        <w:rPr>
          <w:b w:val="0"/>
          <w:i w:val="0"/>
          <w:smallCaps w:val="0"/>
          <w:strike w:val="0"/>
          <w:sz w:val="22"/>
          <w:highlight w:val="cyan"/>
          <w:u w:val="single"/>
        </w:rPr>
        <w:t>The</w:t>
      </w:r>
      <w:r>
        <w:rPr>
          <w:b w:val="0"/>
          <w:i w:val="0"/>
          <w:smallCaps w:val="0"/>
          <w:strike w:val="0"/>
          <w:sz w:val="22"/>
          <w:u w:val="single"/>
        </w:rPr>
        <w:t xml:space="preserve"> central </w:t>
      </w:r>
      <w:r>
        <w:rPr>
          <w:b w:val="0"/>
          <w:i w:val="0"/>
          <w:smallCaps w:val="0"/>
          <w:strike w:val="0"/>
          <w:sz w:val="22"/>
          <w:highlight w:val="cyan"/>
          <w:u w:val="single"/>
        </w:rPr>
        <w:t xml:space="preserve">point is </w:t>
      </w:r>
      <w:r>
        <w:rPr>
          <w:b/>
          <w:i w:val="0"/>
          <w:smallCaps w:val="0"/>
          <w:strike w:val="0"/>
          <w:sz w:val="22"/>
          <w:highlight w:val="cyan"/>
          <w:u w:val="single"/>
        </w:rPr>
        <w:t>not that courts should develop a rigid checklist</w:t>
      </w:r>
      <w:r>
        <w:rPr>
          <w:b w:val="0"/>
          <w:i w:val="0"/>
          <w:smallCaps w:val="0"/>
          <w:strike w:val="0"/>
          <w:sz w:val="22"/>
          <w:highlight w:val="cyan"/>
          <w:u w:val="single"/>
        </w:rPr>
        <w:t xml:space="preserve"> </w:t>
      </w:r>
      <w:r>
        <w:rPr>
          <w:b w:val="0"/>
          <w:i w:val="0"/>
          <w:smallCaps w:val="0"/>
          <w:strike w:val="0"/>
          <w:sz w:val="22"/>
          <w:u w:val="single"/>
        </w:rPr>
        <w:t>of what precautions are reasonable</w:t>
      </w:r>
      <w:r>
        <w:rPr>
          <w:b w:val="0"/>
          <w:i w:val="0"/>
          <w:smallCaps w:val="0"/>
          <w:strike w:val="0"/>
          <w:u w:val="none"/>
        </w:rPr>
        <w:t xml:space="preserve">, </w:t>
      </w:r>
      <w:r>
        <w:rPr>
          <w:b w:val="0"/>
          <w:i w:val="0"/>
          <w:smallCaps w:val="0"/>
          <w:strike w:val="0"/>
          <w:sz w:val="22"/>
          <w:highlight w:val="cyan"/>
          <w:u w:val="single"/>
        </w:rPr>
        <w:t xml:space="preserve">but that an appropriate standard must allow for a </w:t>
      </w:r>
      <w:r>
        <w:rPr>
          <w:b/>
          <w:i w:val="0"/>
          <w:smallCaps w:val="0"/>
          <w:strike w:val="0"/>
          <w:sz w:val="22"/>
          <w:highlight w:val="cyan"/>
          <w:u w:val="single"/>
        </w:rPr>
        <w:t>fact-intensive inquiry</w:t>
      </w:r>
      <w:r>
        <w:rPr>
          <w:b w:val="0"/>
          <w:i w:val="0"/>
          <w:smallCaps w:val="0"/>
          <w:strike w:val="0"/>
          <w:sz w:val="22"/>
          <w:highlight w:val="cyan"/>
          <w:u w:val="single"/>
        </w:rPr>
        <w:t xml:space="preserve"> that </w:t>
      </w:r>
      <w:r>
        <w:rPr>
          <w:b/>
          <w:i w:val="0"/>
          <w:smallCaps w:val="0"/>
          <w:strike w:val="0"/>
          <w:sz w:val="22"/>
          <w:highlight w:val="cyan"/>
          <w:u w:val="single"/>
        </w:rPr>
        <w:t>does not limit liability</w:t>
      </w:r>
      <w:r>
        <w:rPr>
          <w:b w:val="0"/>
          <w:i w:val="0"/>
          <w:smallCaps w:val="0"/>
          <w:strike w:val="0"/>
          <w:sz w:val="22"/>
          <w:highlight w:val="cyan"/>
          <w:u w:val="single"/>
        </w:rPr>
        <w:t xml:space="preserve"> to the knowledge of </w:t>
      </w:r>
      <w:r>
        <w:rPr>
          <w:b/>
          <w:i w:val="0"/>
          <w:smallCaps w:val="0"/>
          <w:strike w:val="0"/>
          <w:sz w:val="22"/>
          <w:highlight w:val="cyan"/>
          <w:u w:val="single"/>
        </w:rPr>
        <w:t>specific</w:t>
      </w:r>
      <w:r>
        <w:rPr>
          <w:b w:val="0"/>
          <w:i w:val="0"/>
          <w:smallCaps w:val="0"/>
          <w:strike w:val="0"/>
          <w:sz w:val="22"/>
          <w:u w:val="single"/>
        </w:rPr>
        <w:t xml:space="preserve"> instances</w:t>
      </w:r>
      <w:r>
        <w:rPr>
          <w:b w:val="0"/>
          <w:i w:val="0"/>
          <w:smallCaps w:val="0"/>
          <w:strike w:val="0"/>
          <w:sz w:val="22"/>
          <w:u w:val="single"/>
        </w:rPr>
        <w:t xml:space="preserve"> of infringing </w:t>
      </w:r>
      <w:r>
        <w:rPr>
          <w:b w:val="0"/>
          <w:i w:val="0"/>
          <w:smallCaps w:val="0"/>
          <w:strike w:val="0"/>
          <w:sz w:val="22"/>
          <w:highlight w:val="cyan"/>
          <w:u w:val="single"/>
        </w:rPr>
        <w:t>conduct</w:t>
      </w:r>
      <w:r>
        <w:rPr>
          <w:b w:val="0"/>
          <w:i w:val="0"/>
          <w:smallCaps w:val="0"/>
          <w:strike w:val="0"/>
          <w:highlight w:val="cyan"/>
          <w:u w:val="none"/>
        </w:rPr>
        <w:t>.</w:t>
      </w:r>
      <w:r>
        <w:rPr>
          <w:b w:val="0"/>
          <w:i w:val="0"/>
          <w:smallCaps w:val="0"/>
          <w:strike w:val="0"/>
          <w:u w:val="none"/>
        </w:rPr>
        <w:t xml:space="preserve"> </w:t>
      </w:r>
      <w:r>
        <w:rPr>
          <w:b w:val="0"/>
          <w:i w:val="0"/>
          <w:smallCaps w:val="0"/>
          <w:strike w:val="0"/>
          <w:sz w:val="22"/>
          <w:u w:val="single"/>
        </w:rPr>
        <w:t>The trier of fact must be able to consider whether</w:t>
      </w:r>
      <w:r>
        <w:rPr>
          <w:b w:val="0"/>
          <w:i w:val="0"/>
          <w:smallCaps w:val="0"/>
          <w:strike w:val="0"/>
          <w:u w:val="none"/>
        </w:rPr>
        <w:t xml:space="preserve">, under all the circumstances, </w:t>
      </w:r>
      <w:r>
        <w:rPr>
          <w:b w:val="0"/>
          <w:i w:val="0"/>
          <w:smallCaps w:val="0"/>
          <w:strike w:val="0"/>
          <w:sz w:val="22"/>
          <w:u w:val="single"/>
        </w:rPr>
        <w:t>general knowledge of widespread infringing conduct is sufficient</w:t>
      </w:r>
      <w:r>
        <w:rPr>
          <w:b w:val="0"/>
          <w:i w:val="0"/>
          <w:smallCaps w:val="0"/>
          <w:strike w:val="0"/>
          <w:sz w:val="22"/>
          <w:u w:val="single"/>
        </w:rPr>
        <w:t xml:space="preserve"> </w:t>
      </w:r>
      <w:r>
        <w:rPr>
          <w:b w:val="0"/>
          <w:i w:val="0"/>
          <w:smallCaps w:val="0"/>
          <w:strike w:val="0"/>
          <w:sz w:val="22"/>
          <w:u w:val="single"/>
        </w:rPr>
        <w:t>to impose a duty to take further reasonable measures</w:t>
      </w:r>
      <w:r>
        <w:rPr>
          <w:b w:val="0"/>
          <w:i w:val="0"/>
          <w:smallCaps w:val="0"/>
          <w:strike w:val="0"/>
          <w:u w:val="none"/>
        </w:rPr>
        <w:t>.</w:t>
      </w:r>
      <w:r>
        <w:rPr>
          <w:b w:val="0"/>
          <w:i w:val="0"/>
          <w:smallCaps w:val="0"/>
          <w:strike w:val="0"/>
          <w:u w:val="none"/>
        </w:rPr>
        <w:t xml:space="preserve"> If circumstances triggering a duty to take reasonable precautions are found to exist, the </w:t>
      </w:r>
      <w:r>
        <w:rPr>
          <w:b w:val="0"/>
          <w:i w:val="0"/>
          <w:smallCaps w:val="0"/>
          <w:strike w:val="0"/>
          <w:sz w:val="22"/>
          <w:highlight w:val="cyan"/>
          <w:u w:val="single"/>
        </w:rPr>
        <w:t xml:space="preserve">marketplace owners may </w:t>
      </w:r>
      <w:r>
        <w:rPr>
          <w:b/>
          <w:i w:val="0"/>
          <w:smallCaps w:val="0"/>
          <w:strike w:val="0"/>
          <w:sz w:val="22"/>
          <w:highlight w:val="cyan"/>
          <w:u w:val="single"/>
        </w:rPr>
        <w:t>discharge their duty</w:t>
      </w:r>
      <w:r>
        <w:rPr>
          <w:b w:val="0"/>
          <w:i w:val="0"/>
          <w:smallCaps w:val="0"/>
          <w:strike w:val="0"/>
          <w:sz w:val="22"/>
          <w:highlight w:val="cyan"/>
          <w:u w:val="single"/>
        </w:rPr>
        <w:t xml:space="preserve"> by taking anti-counterfeiting measures commensurate with the scope of the problem</w:t>
      </w:r>
      <w:r>
        <w:rPr>
          <w:b w:val="0"/>
          <w:i w:val="0"/>
          <w:smallCaps w:val="0"/>
          <w:strike w:val="0"/>
          <w:highlight w:val="cyan"/>
          <w:u w:val="none"/>
        </w:rPr>
        <w:t>.</w:t>
      </w:r>
      <w:r>
        <w:rPr>
          <w:b w:val="0"/>
          <w:i w:val="0"/>
          <w:smallCaps w:val="0"/>
          <w:strike w:val="0"/>
          <w:u w:val="none"/>
        </w:rPr>
        <w:t xml:space="preserve"> </w:t>
      </w:r>
      <w:r>
        <w:rPr>
          <w:b w:val="0"/>
          <w:i w:val="0"/>
          <w:smallCaps w:val="0"/>
          <w:strike w:val="0"/>
          <w:sz w:val="22"/>
          <w:highlight w:val="cyan"/>
          <w:u w:val="single"/>
        </w:rPr>
        <w:t>These may include</w:t>
      </w:r>
      <w:r>
        <w:rPr>
          <w:b w:val="0"/>
          <w:i w:val="0"/>
          <w:smallCaps w:val="0"/>
          <w:strike w:val="0"/>
          <w:sz w:val="22"/>
          <w:u w:val="single"/>
        </w:rPr>
        <w:t xml:space="preserve"> electronic measures to filter out new listings or identify existing listings that are offering infringing goods</w:t>
      </w:r>
      <w:r>
        <w:rPr>
          <w:b w:val="0"/>
          <w:i w:val="0"/>
          <w:smallCaps w:val="0"/>
          <w:strike w:val="0"/>
          <w:u w:val="none"/>
        </w:rPr>
        <w:t xml:space="preserve">, </w:t>
      </w:r>
      <w:r>
        <w:rPr>
          <w:b w:val="0"/>
          <w:i w:val="0"/>
          <w:smallCaps w:val="0"/>
          <w:strike w:val="0"/>
          <w:sz w:val="22"/>
          <w:u w:val="single"/>
        </w:rPr>
        <w:t xml:space="preserve">or other </w:t>
      </w:r>
      <w:r>
        <w:rPr>
          <w:b w:val="0"/>
          <w:i w:val="0"/>
          <w:smallCaps w:val="0"/>
          <w:strike w:val="0"/>
          <w:sz w:val="22"/>
          <w:highlight w:val="cyan"/>
          <w:u w:val="single"/>
        </w:rPr>
        <w:t>systems for identifying, suspending, and banning infringing users by IP address</w:t>
      </w:r>
      <w:r>
        <w:rPr>
          <w:b w:val="0"/>
          <w:i w:val="0"/>
          <w:smallCaps w:val="0"/>
          <w:strike w:val="0"/>
          <w:u w:val="none"/>
        </w:rPr>
        <w:t>.</w:t>
      </w:r>
      <w:r>
        <w:rPr>
          <w:b w:val="0"/>
          <w:i w:val="0"/>
          <w:smallCaps w:val="0"/>
          <w:strike w:val="0"/>
          <w:u w:val="none"/>
        </w:rPr>
        <w:t xml:space="preserve"> The European Court of Justice has also identified the suspension of third-party infringers and the use of measures that make it easier to identify an online marketplace's customer-sellers as two examples of precautions that a court might, under appropriate circumstances, require an online marketplace to adopt.157</w:t>
      </w:r>
    </w:p>
    <w:p>
      <w:pPr>
        <w:spacing w:after="60"/>
      </w:pPr>
      <w:r>
        <w:rPr>
          <w:b w:val="0"/>
          <w:i w:val="0"/>
          <w:smallCaps w:val="0"/>
          <w:strike w:val="0"/>
          <w:u w:val="none"/>
        </w:rPr>
        <w:t xml:space="preserve">Applying such a standard to the dispute between eBay and Tiffany, it would be up to a trier of fact to determine (1) whether 75% of Tiffany items sold on eBay in 2004 and 2005 were indeed counterfeit, as Tiffany argued; 158 (2) whether eBay knew of this fact; (3) whether this knowledge, though general, was sufficient to trigger "reasonable anticipation;" and (4) whether eBay's precautions like its "fraud engine"159 and </w:t>
      </w:r>
      <w:r>
        <w:rPr>
          <w:b w:val="0"/>
          <w:i w:val="0"/>
          <w:smallCaps w:val="0"/>
          <w:strike w:val="0"/>
          <w:u w:val="none"/>
        </w:rPr>
        <w:t>VeRO</w:t>
      </w:r>
      <w:r>
        <w:rPr>
          <w:b w:val="0"/>
          <w:i w:val="0"/>
          <w:smallCaps w:val="0"/>
          <w:strike w:val="0"/>
          <w:u w:val="none"/>
        </w:rPr>
        <w:t xml:space="preserve"> Program,"160 constitute reasonable precautions in light of the totality of the circumstances. The standard should be flexible and should appropriately focus a trier of fact on these issues, not whether eBay had specific knowledge of </w:t>
      </w:r>
      <w:r>
        <w:rPr>
          <w:b w:val="0"/>
          <w:i w:val="0"/>
          <w:smallCaps w:val="0"/>
          <w:strike w:val="0"/>
          <w:u w:val="none"/>
        </w:rPr>
        <w:t>particular infringing</w:t>
      </w:r>
      <w:r>
        <w:rPr>
          <w:b w:val="0"/>
          <w:i w:val="0"/>
          <w:smallCaps w:val="0"/>
          <w:strike w:val="0"/>
          <w:u w:val="none"/>
        </w:rPr>
        <w:t xml:space="preserve"> listings. Based on Judge Sullivan's ruling, it appears that the court would have found that eBay was not contributory liable. Had the court applied this more nuanced, balanced standard, it would have created more efficient incentives, more fully supported the policies underlying trademark and tort law and promoted more equitable results in future cases.</w:t>
      </w:r>
    </w:p>
    <w:p>
      <w:pPr>
        <w:spacing w:after="60"/>
      </w:pPr>
      <w:r>
        <w:rPr>
          <w:b w:val="0"/>
          <w:i w:val="0"/>
          <w:smallCaps w:val="0"/>
          <w:strike w:val="0"/>
          <w:u w:val="none"/>
        </w:rPr>
        <w:t xml:space="preserve">Although the standard proposed in this paper is put forth specifically with the online marketplace in mind, it bears emphasis that </w:t>
      </w:r>
      <w:r>
        <w:rPr>
          <w:b w:val="0"/>
          <w:i w:val="0"/>
          <w:smallCaps w:val="0"/>
          <w:strike w:val="0"/>
          <w:sz w:val="22"/>
          <w:highlight w:val="cyan"/>
          <w:u w:val="single"/>
        </w:rPr>
        <w:t>the standard is derived from</w:t>
      </w:r>
      <w:r>
        <w:rPr>
          <w:b w:val="0"/>
          <w:i w:val="0"/>
          <w:smallCaps w:val="0"/>
          <w:strike w:val="0"/>
          <w:highlight w:val="cyan"/>
          <w:u w:val="none"/>
        </w:rPr>
        <w:t>,</w:t>
      </w:r>
      <w:r>
        <w:rPr>
          <w:b w:val="0"/>
          <w:i w:val="0"/>
          <w:smallCaps w:val="0"/>
          <w:strike w:val="0"/>
          <w:u w:val="none"/>
        </w:rPr>
        <w:t xml:space="preserve"> and remains equally applicable to, </w:t>
      </w:r>
      <w:r>
        <w:rPr>
          <w:b/>
          <w:i w:val="0"/>
          <w:smallCaps w:val="0"/>
          <w:strike w:val="0"/>
          <w:sz w:val="22"/>
          <w:highlight w:val="cyan"/>
          <w:u w:val="single"/>
        </w:rPr>
        <w:t>the brick-and-mortar context</w:t>
      </w:r>
      <w:r>
        <w:rPr>
          <w:b w:val="0"/>
          <w:i w:val="0"/>
          <w:smallCaps w:val="0"/>
          <w:strike w:val="0"/>
          <w:u w:val="none"/>
        </w:rPr>
        <w:t>. Indeed</w:t>
      </w:r>
      <w:r>
        <w:rPr>
          <w:b w:val="0"/>
          <w:i w:val="0"/>
          <w:smallCaps w:val="0"/>
          <w:strike w:val="0"/>
          <w:u w:val="none"/>
        </w:rPr>
        <w:t xml:space="preserve">, </w:t>
      </w:r>
      <w:r>
        <w:rPr>
          <w:b w:val="0"/>
          <w:i w:val="0"/>
          <w:smallCaps w:val="0"/>
          <w:strike w:val="0"/>
          <w:sz w:val="22"/>
          <w:u w:val="single"/>
        </w:rPr>
        <w:t xml:space="preserve">the fact that the proposed standard has its origins in the common law emphasizes its implicit position that </w:t>
      </w:r>
      <w:r>
        <w:rPr>
          <w:b w:val="0"/>
          <w:i w:val="0"/>
          <w:smallCaps w:val="0"/>
          <w:strike w:val="0"/>
          <w:sz w:val="22"/>
          <w:highlight w:val="cyan"/>
          <w:u w:val="single"/>
        </w:rPr>
        <w:t xml:space="preserve">there is </w:t>
      </w:r>
      <w:r>
        <w:rPr>
          <w:b/>
          <w:i w:val="0"/>
          <w:smallCaps w:val="0"/>
          <w:strike w:val="0"/>
          <w:sz w:val="22"/>
          <w:highlight w:val="cyan"/>
          <w:u w:val="single"/>
        </w:rPr>
        <w:t>nothing unique about the Internet</w:t>
      </w:r>
      <w:r>
        <w:rPr>
          <w:b w:val="0"/>
          <w:i w:val="0"/>
          <w:smallCaps w:val="0"/>
          <w:strike w:val="0"/>
          <w:sz w:val="22"/>
          <w:highlight w:val="cyan"/>
          <w:u w:val="single"/>
        </w:rPr>
        <w:t xml:space="preserve"> </w:t>
      </w:r>
      <w:r>
        <w:rPr>
          <w:b w:val="0"/>
          <w:i w:val="0"/>
          <w:smallCaps w:val="0"/>
          <w:strike w:val="0"/>
          <w:sz w:val="22"/>
          <w:u w:val="single"/>
        </w:rPr>
        <w:t>that justifies a different standard</w:t>
      </w:r>
      <w:r>
        <w:rPr>
          <w:b w:val="0"/>
          <w:i w:val="0"/>
          <w:smallCaps w:val="0"/>
          <w:strike w:val="0"/>
          <w:u w:val="none"/>
        </w:rPr>
        <w:t>. In Lockheed Marin Cop. v. Network Solutions, Inc., the court, after considering contributory trademark infringement in the flea market context, held that the application of the Ives standard does not turn on whether the service provider is online or in brick-and-mortar. 161 Rather, "[d]</w:t>
      </w:r>
      <w:r>
        <w:rPr>
          <w:b w:val="0"/>
          <w:i w:val="0"/>
          <w:smallCaps w:val="0"/>
          <w:strike w:val="0"/>
          <w:u w:val="none"/>
        </w:rPr>
        <w:t>irect</w:t>
      </w:r>
      <w:r>
        <w:rPr>
          <w:b w:val="0"/>
          <w:i w:val="0"/>
          <w:smallCaps w:val="0"/>
          <w:strike w:val="0"/>
          <w:u w:val="none"/>
        </w:rPr>
        <w:t xml:space="preserve"> control and monitoring of the instrumentality used by a third party to infringe the plaintiffs mark permits the expansion of Ives's 'supplies a product' requirement for contributory infringement" to a service provider.162 The district court in Tiffany applied the Lockheed Martin analysis and determined that "eBay exercises sufficient control and monitoring over its website such that it fits squarely within the </w:t>
      </w:r>
      <w:r>
        <w:rPr>
          <w:b w:val="0"/>
          <w:i w:val="0"/>
          <w:smallCaps w:val="0"/>
          <w:strike w:val="0"/>
          <w:u w:val="none"/>
        </w:rPr>
        <w:t>Fonomsa</w:t>
      </w:r>
      <w:r>
        <w:rPr>
          <w:b w:val="0"/>
          <w:i w:val="0"/>
          <w:smallCaps w:val="0"/>
          <w:strike w:val="0"/>
          <w:u w:val="none"/>
        </w:rPr>
        <w:t xml:space="preserve"> and Hard Rock Cafe line of [flea market] cases," and therefore the same standards should apply.163</w:t>
      </w:r>
    </w:p>
    <w:p>
      <w:pPr>
        <w:spacing w:after="60"/>
      </w:pPr>
      <w:r>
        <w:rPr>
          <w:b w:val="0"/>
          <w:i w:val="0"/>
          <w:smallCaps w:val="0"/>
          <w:strike w:val="0"/>
          <w:u w:val="none"/>
        </w:rPr>
        <w:t xml:space="preserve">Certainly, online marketplaces differ in significant ways from brick-and-mortar ones. Courts considering contributory liability and reasonable precautions in an online context should consider those different facts. Reasonable precautions in the case of eBay may quite possibly be satisfied by its existing measures such as its fraud engine and </w:t>
      </w:r>
      <w:r>
        <w:rPr>
          <w:b w:val="0"/>
          <w:i w:val="0"/>
          <w:smallCaps w:val="0"/>
          <w:strike w:val="0"/>
          <w:u w:val="none"/>
        </w:rPr>
        <w:t>VeRO</w:t>
      </w:r>
      <w:r>
        <w:rPr>
          <w:b w:val="0"/>
          <w:i w:val="0"/>
          <w:smallCaps w:val="0"/>
          <w:strike w:val="0"/>
          <w:u w:val="none"/>
        </w:rPr>
        <w:t xml:space="preserve"> program, whereas a reasonable precaution in the brick-and-mortar flea market context may involve the market owner walking up and down the aisles of the market looking for counterfeit goods. In addition, </w:t>
      </w:r>
      <w:r>
        <w:rPr>
          <w:b w:val="0"/>
          <w:i w:val="0"/>
          <w:smallCaps w:val="0"/>
          <w:strike w:val="0"/>
          <w:sz w:val="22"/>
          <w:u w:val="single"/>
        </w:rPr>
        <w:t xml:space="preserve">it is certainly possible that </w:t>
      </w:r>
      <w:r>
        <w:rPr>
          <w:b w:val="0"/>
          <w:i w:val="0"/>
          <w:smallCaps w:val="0"/>
          <w:strike w:val="0"/>
          <w:sz w:val="22"/>
          <w:highlight w:val="cyan"/>
          <w:u w:val="single"/>
        </w:rPr>
        <w:t>different business models within a single online marketplace system would cause courts to conclude that different reasonable precautions are necessary</w:t>
      </w:r>
      <w:r>
        <w:rPr>
          <w:b w:val="0"/>
          <w:i w:val="0"/>
          <w:smallCaps w:val="0"/>
          <w:strike w:val="0"/>
          <w:sz w:val="22"/>
          <w:u w:val="single"/>
        </w:rPr>
        <w:t>.</w:t>
      </w:r>
      <w:r>
        <w:rPr>
          <w:b w:val="0"/>
          <w:i w:val="0"/>
          <w:smallCaps w:val="0"/>
          <w:strike w:val="0"/>
          <w:u w:val="none"/>
        </w:rPr>
        <w:t xml:space="preserve"> </w:t>
      </w:r>
      <w:r>
        <w:rPr>
          <w:b w:val="0"/>
          <w:i w:val="0"/>
          <w:smallCaps w:val="0"/>
          <w:strike w:val="0"/>
          <w:sz w:val="22"/>
          <w:highlight w:val="cyan"/>
          <w:u w:val="single"/>
        </w:rPr>
        <w:t xml:space="preserve">This is </w:t>
      </w:r>
      <w:r>
        <w:rPr>
          <w:b/>
          <w:i w:val="0"/>
          <w:smallCaps w:val="0"/>
          <w:strike w:val="0"/>
          <w:sz w:val="22"/>
          <w:highlight w:val="cyan"/>
          <w:u w:val="single"/>
        </w:rPr>
        <w:t>no different</w:t>
      </w:r>
      <w:r>
        <w:rPr>
          <w:b w:val="0"/>
          <w:i w:val="0"/>
          <w:smallCaps w:val="0"/>
          <w:strike w:val="0"/>
          <w:sz w:val="22"/>
          <w:highlight w:val="cyan"/>
          <w:u w:val="single"/>
        </w:rPr>
        <w:t xml:space="preserve"> from </w:t>
      </w:r>
      <w:r>
        <w:rPr>
          <w:b w:val="0"/>
          <w:i w:val="0"/>
          <w:smallCaps w:val="0"/>
          <w:strike w:val="0"/>
          <w:sz w:val="22"/>
          <w:u w:val="single"/>
        </w:rPr>
        <w:t xml:space="preserve">how the courts apply the common law standard differently in </w:t>
      </w:r>
      <w:r>
        <w:rPr>
          <w:b w:val="0"/>
          <w:i w:val="0"/>
          <w:smallCaps w:val="0"/>
          <w:strike w:val="0"/>
          <w:sz w:val="22"/>
          <w:highlight w:val="cyan"/>
          <w:u w:val="single"/>
        </w:rPr>
        <w:t xml:space="preserve">the </w:t>
      </w:r>
      <w:r>
        <w:rPr>
          <w:b/>
          <w:i w:val="0"/>
          <w:smallCaps w:val="0"/>
          <w:strike w:val="0"/>
          <w:sz w:val="22"/>
          <w:highlight w:val="cyan"/>
          <w:u w:val="single"/>
        </w:rPr>
        <w:t>brick-and-mortar context</w:t>
      </w:r>
      <w:r>
        <w:rPr>
          <w:b w:val="0"/>
          <w:i w:val="0"/>
          <w:smallCaps w:val="0"/>
          <w:strike w:val="0"/>
          <w:u w:val="none"/>
        </w:rPr>
        <w:t xml:space="preserve"> to a single retail location as compared with a multi-acre swap meet.</w:t>
      </w:r>
    </w:p>
    <w:p>
      <w:pPr>
        <w:spacing w:after="60"/>
      </w:pPr>
      <w:r>
        <w:rPr>
          <w:b w:val="0"/>
          <w:i w:val="0"/>
          <w:smallCaps w:val="0"/>
          <w:strike w:val="0"/>
          <w:u w:val="none"/>
        </w:rPr>
        <w:t>CONCLUSION</w:t>
      </w:r>
    </w:p>
    <w:p>
      <w:pPr>
        <w:spacing w:after="60"/>
      </w:pPr>
      <w:r>
        <w:rPr>
          <w:b w:val="0"/>
          <w:i w:val="0"/>
          <w:smallCaps w:val="0"/>
          <w:strike w:val="0"/>
          <w:u w:val="none"/>
        </w:rPr>
        <w:t xml:space="preserve">As e-commerce continues to explode and online marketplaces come to play a larger and more prominent role in global trade, the opportunities for trademark counterfeiters to leverage the Internet's anonymity to free-ride off the goodwill of strong and reputable marks will also expand. The resulting </w:t>
      </w:r>
      <w:r>
        <w:rPr>
          <w:b w:val="0"/>
          <w:i w:val="0"/>
          <w:smallCaps w:val="0"/>
          <w:strike w:val="0"/>
          <w:sz w:val="22"/>
          <w:u w:val="single"/>
        </w:rPr>
        <w:t xml:space="preserve">erosion of the source-identifying capacity of trademarks will result in an increase in consumer search costs and economic harm to brand owners and </w:t>
      </w:r>
      <w:r>
        <w:rPr>
          <w:b w:val="0"/>
          <w:i w:val="0"/>
          <w:smallCaps w:val="0"/>
          <w:strike w:val="0"/>
          <w:u w:val="none"/>
        </w:rPr>
        <w:t xml:space="preserve">to </w:t>
      </w:r>
      <w:r>
        <w:rPr>
          <w:b w:val="0"/>
          <w:i w:val="0"/>
          <w:smallCaps w:val="0"/>
          <w:strike w:val="0"/>
          <w:sz w:val="22"/>
          <w:u w:val="single"/>
        </w:rPr>
        <w:t>online marketplaces</w:t>
      </w:r>
      <w:r>
        <w:rPr>
          <w:b w:val="0"/>
          <w:i w:val="0"/>
          <w:smallCaps w:val="0"/>
          <w:strike w:val="0"/>
          <w:u w:val="none"/>
        </w:rPr>
        <w:t>. The prevalence of counterfeiting and infringement will also diminish consumer confidence in online marketplaces as trustworthy alternatives to traditional brick-and-mortar markets.</w:t>
      </w:r>
    </w:p>
    <w:p>
      <w:pPr>
        <w:spacing w:after="60"/>
      </w:pPr>
      <w:r>
        <w:rPr>
          <w:b w:val="0"/>
          <w:i w:val="0"/>
          <w:smallCaps w:val="0"/>
          <w:strike w:val="0"/>
          <w:u w:val="none"/>
        </w:rPr>
        <w:t xml:space="preserve">The Second Circuit's decision in </w:t>
      </w:r>
      <w:r>
        <w:rPr>
          <w:b w:val="0"/>
          <w:i/>
          <w:smallCaps w:val="0"/>
          <w:strike w:val="0"/>
          <w:sz w:val="22"/>
          <w:highlight w:val="cyan"/>
          <w:u w:val="single"/>
        </w:rPr>
        <w:t>Tiffany</w:t>
      </w:r>
      <w:r>
        <w:rPr>
          <w:b w:val="0"/>
          <w:i w:val="0"/>
          <w:smallCaps w:val="0"/>
          <w:strike w:val="0"/>
          <w:sz w:val="22"/>
          <w:highlight w:val="cyan"/>
          <w:u w:val="single"/>
        </w:rPr>
        <w:t>, by</w:t>
      </w:r>
      <w:r>
        <w:rPr>
          <w:b w:val="0"/>
          <w:i w:val="0"/>
          <w:smallCaps w:val="0"/>
          <w:strike w:val="0"/>
          <w:u w:val="none"/>
        </w:rPr>
        <w:t xml:space="preserve"> effectively </w:t>
      </w:r>
      <w:r>
        <w:rPr>
          <w:b w:val="0"/>
          <w:i w:val="0"/>
          <w:smallCaps w:val="0"/>
          <w:strike w:val="0"/>
          <w:sz w:val="22"/>
          <w:u w:val="single"/>
        </w:rPr>
        <w:t xml:space="preserve">reading the "reason to know" standard out of </w:t>
      </w:r>
      <w:r>
        <w:rPr>
          <w:b w:val="0"/>
          <w:i/>
          <w:smallCaps w:val="0"/>
          <w:strike w:val="0"/>
          <w:sz w:val="22"/>
          <w:u w:val="single"/>
        </w:rPr>
        <w:t>Ives</w:t>
      </w:r>
      <w:r>
        <w:rPr>
          <w:b w:val="0"/>
          <w:i w:val="0"/>
          <w:smallCaps w:val="0"/>
          <w:strike w:val="0"/>
          <w:sz w:val="22"/>
          <w:u w:val="single"/>
        </w:rPr>
        <w:t xml:space="preserve"> and </w:t>
      </w:r>
      <w:r>
        <w:rPr>
          <w:b w:val="0"/>
          <w:i w:val="0"/>
          <w:smallCaps w:val="0"/>
          <w:strike w:val="0"/>
          <w:sz w:val="22"/>
          <w:highlight w:val="cyan"/>
          <w:u w:val="single"/>
        </w:rPr>
        <w:t>imposing a rigid "specific knowledge test,"</w:t>
      </w:r>
      <w:r>
        <w:rPr>
          <w:b w:val="0"/>
          <w:i w:val="0"/>
          <w:smallCaps w:val="0"/>
          <w:strike w:val="0"/>
          <w:sz w:val="22"/>
          <w:u w:val="single"/>
        </w:rPr>
        <w:t xml:space="preserve"> </w:t>
      </w:r>
      <w:r>
        <w:rPr>
          <w:b w:val="0"/>
          <w:i w:val="0"/>
          <w:smallCaps w:val="0"/>
          <w:strike w:val="0"/>
          <w:sz w:val="22"/>
          <w:highlight w:val="cyan"/>
          <w:u w:val="single"/>
        </w:rPr>
        <w:t>robs the common law</w:t>
      </w:r>
      <w:r>
        <w:rPr>
          <w:b w:val="0"/>
          <w:i w:val="0"/>
          <w:smallCaps w:val="0"/>
          <w:strike w:val="0"/>
          <w:sz w:val="22"/>
          <w:u w:val="single"/>
        </w:rPr>
        <w:t xml:space="preserve"> doctrine </w:t>
      </w:r>
      <w:r>
        <w:rPr>
          <w:b w:val="0"/>
          <w:i w:val="0"/>
          <w:smallCaps w:val="0"/>
          <w:strike w:val="0"/>
          <w:sz w:val="22"/>
          <w:highlight w:val="cyan"/>
          <w:u w:val="single"/>
        </w:rPr>
        <w:t xml:space="preserve">of its </w:t>
      </w:r>
      <w:r>
        <w:rPr>
          <w:b/>
          <w:i w:val="0"/>
          <w:smallCaps w:val="0"/>
          <w:strike w:val="0"/>
          <w:sz w:val="22"/>
          <w:highlight w:val="cyan"/>
          <w:u w:val="single"/>
        </w:rPr>
        <w:t>essential flexibility</w:t>
      </w:r>
      <w:r>
        <w:rPr>
          <w:b w:val="0"/>
          <w:i w:val="0"/>
          <w:smallCaps w:val="0"/>
          <w:strike w:val="0"/>
          <w:u w:val="none"/>
        </w:rPr>
        <w:t xml:space="preserve">. </w:t>
      </w:r>
      <w:r>
        <w:rPr>
          <w:b w:val="0"/>
          <w:i w:val="0"/>
          <w:smallCaps w:val="0"/>
          <w:strike w:val="0"/>
          <w:sz w:val="22"/>
          <w:highlight w:val="cyan"/>
          <w:u w:val="single"/>
        </w:rPr>
        <w:t>The Tiffany rule</w:t>
      </w:r>
      <w:r>
        <w:rPr>
          <w:b w:val="0"/>
          <w:i w:val="0"/>
          <w:smallCaps w:val="0"/>
          <w:strike w:val="0"/>
          <w:u w:val="none"/>
        </w:rPr>
        <w:t xml:space="preserve"> effectively </w:t>
      </w:r>
      <w:r>
        <w:rPr>
          <w:b w:val="0"/>
          <w:i w:val="0"/>
          <w:smallCaps w:val="0"/>
          <w:strike w:val="0"/>
          <w:sz w:val="22"/>
          <w:highlight w:val="cyan"/>
          <w:u w:val="single"/>
        </w:rPr>
        <w:t xml:space="preserve">places the </w:t>
      </w:r>
      <w:r>
        <w:rPr>
          <w:b/>
          <w:i w:val="0"/>
          <w:smallCaps w:val="0"/>
          <w:strike w:val="0"/>
          <w:sz w:val="22"/>
          <w:highlight w:val="cyan"/>
          <w:u w:val="single"/>
        </w:rPr>
        <w:t>entire burden</w:t>
      </w:r>
      <w:r>
        <w:rPr>
          <w:b w:val="0"/>
          <w:i w:val="0"/>
          <w:smallCaps w:val="0"/>
          <w:strike w:val="0"/>
          <w:sz w:val="22"/>
          <w:highlight w:val="cyan"/>
          <w:u w:val="single"/>
        </w:rPr>
        <w:t xml:space="preserve"> of trademark enforcement on the owners </w:t>
      </w:r>
      <w:r>
        <w:rPr>
          <w:b w:val="0"/>
          <w:i w:val="0"/>
          <w:smallCaps w:val="0"/>
          <w:strike w:val="0"/>
          <w:sz w:val="22"/>
          <w:u w:val="single"/>
        </w:rPr>
        <w:t>of marks</w:t>
      </w:r>
      <w:r>
        <w:rPr>
          <w:b w:val="0"/>
          <w:i w:val="0"/>
          <w:smallCaps w:val="0"/>
          <w:strike w:val="0"/>
          <w:u w:val="none"/>
        </w:rPr>
        <w:t xml:space="preserve"> </w:t>
      </w:r>
      <w:r>
        <w:rPr>
          <w:b w:val="0"/>
          <w:i w:val="0"/>
          <w:smallCaps w:val="0"/>
          <w:strike w:val="0"/>
          <w:sz w:val="22"/>
          <w:highlight w:val="cyan"/>
          <w:u w:val="single"/>
        </w:rPr>
        <w:t xml:space="preserve">and will </w:t>
      </w:r>
      <w:r>
        <w:rPr>
          <w:b/>
          <w:i w:val="0"/>
          <w:smallCaps w:val="0"/>
          <w:strike w:val="0"/>
          <w:sz w:val="22"/>
          <w:highlight w:val="cyan"/>
          <w:u w:val="single"/>
        </w:rPr>
        <w:t>under-deter</w:t>
      </w:r>
      <w:r>
        <w:rPr>
          <w:b w:val="0"/>
          <w:i w:val="0"/>
          <w:smallCaps w:val="0"/>
          <w:strike w:val="0"/>
          <w:sz w:val="22"/>
          <w:u w:val="single"/>
        </w:rPr>
        <w:t xml:space="preserve"> the incident of trademark infringement and </w:t>
      </w:r>
      <w:r>
        <w:rPr>
          <w:b/>
          <w:i w:val="0"/>
          <w:smallCaps w:val="0"/>
          <w:strike w:val="0"/>
          <w:sz w:val="22"/>
          <w:highlight w:val="cyan"/>
          <w:u w:val="single"/>
        </w:rPr>
        <w:t>counterfeiting.</w:t>
      </w:r>
      <w:r>
        <w:rPr>
          <w:b w:val="0"/>
          <w:i w:val="0"/>
          <w:smallCaps w:val="0"/>
          <w:strike w:val="0"/>
          <w:u w:val="none"/>
        </w:rPr>
        <w:t xml:space="preserve"> </w:t>
      </w:r>
    </w:p>
    <w:p>
      <w:pPr>
        <w:spacing w:after="60"/>
      </w:pPr>
      <w:r>
        <w:rPr>
          <w:b w:val="0"/>
          <w:i w:val="0"/>
          <w:smallCaps w:val="0"/>
          <w:strike w:val="0"/>
          <w:sz w:val="22"/>
          <w:highlight w:val="cyan"/>
          <w:u w:val="single"/>
        </w:rPr>
        <w:t>An appropriate</w:t>
      </w:r>
      <w:r>
        <w:rPr>
          <w:b w:val="0"/>
          <w:i w:val="0"/>
          <w:smallCaps w:val="0"/>
          <w:strike w:val="0"/>
          <w:sz w:val="22"/>
          <w:u w:val="single"/>
        </w:rPr>
        <w:t xml:space="preserve"> legal </w:t>
      </w:r>
      <w:r>
        <w:rPr>
          <w:b w:val="0"/>
          <w:i w:val="0"/>
          <w:smallCaps w:val="0"/>
          <w:strike w:val="0"/>
          <w:sz w:val="22"/>
          <w:highlight w:val="cyan"/>
          <w:u w:val="single"/>
        </w:rPr>
        <w:t>standard should recognize</w:t>
      </w:r>
      <w:r>
        <w:rPr>
          <w:b w:val="0"/>
          <w:i w:val="0"/>
          <w:smallCaps w:val="0"/>
          <w:strike w:val="0"/>
          <w:sz w:val="22"/>
          <w:u w:val="single"/>
        </w:rPr>
        <w:t xml:space="preserve"> that </w:t>
      </w:r>
      <w:r>
        <w:rPr>
          <w:b w:val="0"/>
          <w:i w:val="0"/>
          <w:smallCaps w:val="0"/>
          <w:strike w:val="0"/>
          <w:sz w:val="22"/>
          <w:highlight w:val="cyan"/>
          <w:u w:val="single"/>
        </w:rPr>
        <w:t>generalized knowledge</w:t>
      </w:r>
      <w:r>
        <w:rPr>
          <w:b w:val="0"/>
          <w:i w:val="0"/>
          <w:smallCaps w:val="0"/>
          <w:strike w:val="0"/>
          <w:u w:val="none"/>
        </w:rPr>
        <w:t xml:space="preserve"> </w:t>
      </w:r>
      <w:r>
        <w:rPr>
          <w:b w:val="0"/>
          <w:i w:val="0"/>
          <w:smallCaps w:val="0"/>
          <w:strike w:val="0"/>
          <w:sz w:val="22"/>
          <w:highlight w:val="cyan"/>
          <w:u w:val="single"/>
        </w:rPr>
        <w:t>is</w:t>
      </w:r>
      <w:r>
        <w:rPr>
          <w:b w:val="0"/>
          <w:i w:val="0"/>
          <w:smallCaps w:val="0"/>
          <w:strike w:val="0"/>
          <w:u w:val="none"/>
        </w:rPr>
        <w:t xml:space="preserve">, as it </w:t>
      </w:r>
      <w:r>
        <w:rPr>
          <w:b w:val="0"/>
          <w:i w:val="0"/>
          <w:smallCaps w:val="0"/>
          <w:strike w:val="0"/>
          <w:sz w:val="22"/>
          <w:u w:val="single"/>
        </w:rPr>
        <w:t xml:space="preserve">always has been, </w:t>
      </w:r>
      <w:r>
        <w:rPr>
          <w:b w:val="0"/>
          <w:i w:val="0"/>
          <w:smallCaps w:val="0"/>
          <w:strike w:val="0"/>
          <w:sz w:val="22"/>
          <w:highlight w:val="cyan"/>
          <w:u w:val="single"/>
        </w:rPr>
        <w:t>probative of whether the online marketplace has "reason to know"</w:t>
      </w:r>
      <w:r>
        <w:rPr>
          <w:b w:val="0"/>
          <w:i w:val="0"/>
          <w:smallCaps w:val="0"/>
          <w:strike w:val="0"/>
          <w:sz w:val="22"/>
          <w:u w:val="single"/>
        </w:rPr>
        <w:t xml:space="preserve"> of the direct infringement</w:t>
      </w:r>
      <w:r>
        <w:rPr>
          <w:b w:val="0"/>
          <w:i w:val="0"/>
          <w:smallCaps w:val="0"/>
          <w:strike w:val="0"/>
          <w:u w:val="none"/>
        </w:rPr>
        <w:t xml:space="preserve"> </w:t>
      </w:r>
      <w:r>
        <w:rPr>
          <w:b w:val="0"/>
          <w:i w:val="0"/>
          <w:smallCaps w:val="0"/>
          <w:strike w:val="0"/>
          <w:sz w:val="22"/>
          <w:u w:val="single"/>
        </w:rPr>
        <w:t xml:space="preserve">and therefore may have a duty to the brand owner to take reasonable </w:t>
      </w:r>
      <w:r>
        <w:rPr>
          <w:b w:val="0"/>
          <w:i w:val="0"/>
          <w:smallCaps w:val="0"/>
          <w:strike w:val="0"/>
          <w:sz w:val="22"/>
          <w:u w:val="single"/>
        </w:rPr>
        <w:t>precautions</w:t>
      </w:r>
      <w:r>
        <w:rPr>
          <w:b w:val="0"/>
          <w:i w:val="0"/>
          <w:smallCaps w:val="0"/>
          <w:strike w:val="0"/>
          <w:u w:val="none"/>
        </w:rPr>
        <w:t xml:space="preserve">. </w:t>
      </w:r>
      <w:r>
        <w:rPr>
          <w:b w:val="0"/>
          <w:i w:val="0"/>
          <w:smallCaps w:val="0"/>
          <w:strike w:val="0"/>
          <w:sz w:val="22"/>
          <w:u w:val="single"/>
        </w:rPr>
        <w:t>Whether this duty is triggered</w:t>
      </w:r>
      <w:r>
        <w:rPr>
          <w:b w:val="0"/>
          <w:i w:val="0"/>
          <w:smallCaps w:val="0"/>
          <w:strike w:val="0"/>
          <w:u w:val="none"/>
        </w:rPr>
        <w:t xml:space="preserve">, as Snow Crest recognizes, </w:t>
      </w:r>
      <w:r>
        <w:rPr>
          <w:b w:val="0"/>
          <w:i w:val="0"/>
          <w:smallCaps w:val="0"/>
          <w:strike w:val="0"/>
          <w:sz w:val="22"/>
          <w:u w:val="single"/>
        </w:rPr>
        <w:t>is a fact-sensitive inquiry that</w:t>
      </w:r>
      <w:r>
        <w:rPr>
          <w:b w:val="0"/>
          <w:i w:val="0"/>
          <w:smallCaps w:val="0"/>
          <w:strike w:val="0"/>
          <w:u w:val="none"/>
        </w:rPr>
        <w:t xml:space="preserve">, at bottom, </w:t>
      </w:r>
      <w:r>
        <w:rPr>
          <w:b w:val="0"/>
          <w:i w:val="0"/>
          <w:smallCaps w:val="0"/>
          <w:strike w:val="0"/>
          <w:sz w:val="22"/>
          <w:u w:val="single"/>
        </w:rPr>
        <w:t>depends on how prevalent the underlying tortious activity is</w:t>
      </w:r>
      <w:r>
        <w:rPr>
          <w:b w:val="0"/>
          <w:i w:val="0"/>
          <w:smallCaps w:val="0"/>
          <w:strike w:val="0"/>
          <w:u w:val="none"/>
        </w:rPr>
        <w:t xml:space="preserve">. </w:t>
      </w:r>
      <w:r>
        <w:rPr>
          <w:b w:val="0"/>
          <w:i w:val="0"/>
          <w:smallCaps w:val="0"/>
          <w:strike w:val="0"/>
          <w:sz w:val="22"/>
          <w:u w:val="single"/>
        </w:rPr>
        <w:t>This</w:t>
      </w:r>
      <w:r>
        <w:rPr>
          <w:b w:val="0"/>
          <w:i w:val="0"/>
          <w:smallCaps w:val="0"/>
          <w:strike w:val="0"/>
          <w:u w:val="none"/>
        </w:rPr>
        <w:t xml:space="preserve"> kind of </w:t>
      </w:r>
      <w:r>
        <w:rPr>
          <w:b w:val="0"/>
          <w:i w:val="0"/>
          <w:smallCaps w:val="0"/>
          <w:strike w:val="0"/>
          <w:sz w:val="22"/>
          <w:u w:val="single"/>
        </w:rPr>
        <w:t>standard acknowledges that both online marketplaces and trademark owners have a role to play in the protection of trademark rights online</w:t>
      </w:r>
      <w:r>
        <w:rPr>
          <w:b w:val="0"/>
          <w:i w:val="0"/>
          <w:smallCaps w:val="0"/>
          <w:strike w:val="0"/>
          <w:u w:val="none"/>
        </w:rPr>
        <w:t xml:space="preserve">. </w:t>
      </w:r>
      <w:r>
        <w:rPr>
          <w:b w:val="0"/>
          <w:i w:val="0"/>
          <w:smallCaps w:val="0"/>
          <w:strike w:val="0"/>
          <w:sz w:val="22"/>
          <w:highlight w:val="cyan"/>
          <w:u w:val="single"/>
        </w:rPr>
        <w:t>Recognizing this</w:t>
      </w:r>
      <w:r>
        <w:rPr>
          <w:b w:val="0"/>
          <w:i w:val="0"/>
          <w:smallCaps w:val="0"/>
          <w:strike w:val="0"/>
          <w:u w:val="none"/>
        </w:rPr>
        <w:t xml:space="preserve"> type of </w:t>
      </w:r>
      <w:r>
        <w:rPr>
          <w:b w:val="0"/>
          <w:i w:val="0"/>
          <w:smallCaps w:val="0"/>
          <w:strike w:val="0"/>
          <w:sz w:val="22"/>
          <w:u w:val="single"/>
        </w:rPr>
        <w:t xml:space="preserve">standard </w:t>
      </w:r>
      <w:r>
        <w:rPr>
          <w:b w:val="0"/>
          <w:i w:val="0"/>
          <w:smallCaps w:val="0"/>
          <w:strike w:val="0"/>
          <w:sz w:val="22"/>
          <w:highlight w:val="cyan"/>
          <w:u w:val="single"/>
        </w:rPr>
        <w:t xml:space="preserve">would </w:t>
      </w:r>
      <w:r>
        <w:rPr>
          <w:b/>
          <w:i w:val="0"/>
          <w:smallCaps w:val="0"/>
          <w:strike w:val="0"/>
          <w:sz w:val="22"/>
          <w:highlight w:val="cyan"/>
          <w:u w:val="single"/>
        </w:rPr>
        <w:t>restore uniformity</w:t>
      </w:r>
      <w:r>
        <w:rPr>
          <w:b w:val="0"/>
          <w:i w:val="0"/>
          <w:smallCaps w:val="0"/>
          <w:strike w:val="0"/>
          <w:sz w:val="22"/>
          <w:u w:val="single"/>
        </w:rPr>
        <w:t xml:space="preserve"> to this "ill-defined" area of law </w:t>
      </w:r>
      <w:r>
        <w:rPr>
          <w:b w:val="0"/>
          <w:i w:val="0"/>
          <w:smallCaps w:val="0"/>
          <w:strike w:val="0"/>
          <w:sz w:val="22"/>
          <w:highlight w:val="cyan"/>
          <w:u w:val="single"/>
        </w:rPr>
        <w:t xml:space="preserve">and provide </w:t>
      </w:r>
      <w:r>
        <w:rPr>
          <w:b/>
          <w:i w:val="0"/>
          <w:smallCaps w:val="0"/>
          <w:strike w:val="0"/>
          <w:sz w:val="22"/>
          <w:highlight w:val="cyan"/>
          <w:u w:val="single"/>
        </w:rPr>
        <w:t>clear guidance</w:t>
      </w:r>
      <w:r>
        <w:rPr>
          <w:b w:val="0"/>
          <w:i w:val="0"/>
          <w:smallCaps w:val="0"/>
          <w:strike w:val="0"/>
          <w:sz w:val="22"/>
          <w:highlight w:val="cyan"/>
          <w:u w:val="single"/>
        </w:rPr>
        <w:t xml:space="preserve"> to brand owners and online marketplaces</w:t>
      </w:r>
      <w:r>
        <w:rPr>
          <w:b w:val="0"/>
          <w:i w:val="0"/>
          <w:smallCaps w:val="0"/>
          <w:strike w:val="0"/>
          <w:sz w:val="22"/>
          <w:u w:val="single"/>
        </w:rPr>
        <w:t xml:space="preserve"> alike to ensure the legitimacy of transactions</w:t>
      </w:r>
      <w:r>
        <w:rPr>
          <w:b w:val="0"/>
          <w:i w:val="0"/>
          <w:smallCaps w:val="0"/>
          <w:strike w:val="0"/>
          <w:u w:val="none"/>
        </w:rPr>
        <w:t xml:space="preserve"> in this increasingly vital sector of the national and global economy.</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