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INFORM fails – it’s easily circumvented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Austin </w:t>
      </w:r>
      <w:r>
        <w:rPr>
          <w:b/>
          <w:i w:val="0"/>
          <w:smallCaps w:val="0"/>
          <w:strike w:val="0"/>
          <w:sz w:val="26"/>
          <w:u w:val="none"/>
        </w:rPr>
        <w:t>Church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J.D. Candidate, Boston University School of Law “INCORPORATING A DEPOSIT MECHANISM INTO THE DIGITAL MILLENNIUM COPYRIGHT ACT TO FIGHT ONLINE COUNTERFEITING IN E-COMMERCE” BOSTON UNIVERSITY LAW REVIEW [Vol.103:935, Hein Online.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INFORM</w:t>
      </w:r>
      <w:r>
        <w:rPr>
          <w:b w:val="0"/>
          <w:i w:val="0"/>
          <w:smallCaps w:val="0"/>
          <w:strike w:val="0"/>
          <w:u w:val="none"/>
        </w:rPr>
        <w:t xml:space="preserve"> Consumers Act is </w:t>
      </w:r>
      <w:r>
        <w:rPr>
          <w:b w:val="0"/>
          <w:i w:val="0"/>
          <w:smallCaps w:val="0"/>
          <w:strike w:val="0"/>
          <w:u w:val="none"/>
        </w:rPr>
        <w:t>similar to</w:t>
      </w:r>
      <w:r>
        <w:rPr>
          <w:b w:val="0"/>
          <w:i w:val="0"/>
          <w:smallCaps w:val="0"/>
          <w:strike w:val="0"/>
          <w:u w:val="none"/>
        </w:rPr>
        <w:t xml:space="preserve"> the SANTA Act, but it broadens the scope of protection from toy sellers to all high-volume sellers.150 One issue with this law is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online counterfeiters can evade its reach by creating multiple low-volume accounts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therefore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never triggering the enhanced scrutiny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reserved for high-volume retailers</w:t>
      </w:r>
      <w:r>
        <w:rPr>
          <w:b w:val="0"/>
          <w:i w:val="0"/>
          <w:smallCaps w:val="0"/>
          <w:strike w:val="0"/>
          <w:u w:val="none"/>
        </w:rPr>
        <w:t xml:space="preserve">. The INFORM Consumers Act requires some verification documents and use of such documents may reduce this problem.151 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reliance on verification documents is troubling because </w:t>
      </w: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INFORM</w:t>
      </w:r>
      <w:r>
        <w:rPr>
          <w:b w:val="0"/>
          <w:i w:val="0"/>
          <w:smallCaps w:val="0"/>
          <w:strike w:val="0"/>
          <w:u w:val="none"/>
        </w:rPr>
        <w:t xml:space="preserve"> Consumers Act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does not provide much detail on whether Online Marketplaces have an obligation to ensure the documents are authentic</w:t>
      </w:r>
      <w:r>
        <w:rPr>
          <w:b w:val="0"/>
          <w:i w:val="0"/>
          <w:smallCaps w:val="0"/>
          <w:strike w:val="0"/>
          <w:u w:val="none"/>
        </w:rPr>
        <w:t xml:space="preserve">.152 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further weakness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INFORM</w:t>
      </w:r>
      <w:r>
        <w:rPr>
          <w:b w:val="0"/>
          <w:i w:val="0"/>
          <w:smallCaps w:val="0"/>
          <w:strike w:val="0"/>
          <w:u w:val="none"/>
        </w:rPr>
        <w:t xml:space="preserve"> Consumers Act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that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suspends sellers who do not comply with the Act until they comply;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allows noncompliant sellers to simply create new accounts and continue their activities</w:t>
      </w:r>
      <w:r>
        <w:rPr>
          <w:b w:val="0"/>
          <w:i w:val="0"/>
          <w:smallCaps w:val="0"/>
          <w:strike w:val="0"/>
          <w:u w:val="none"/>
        </w:rPr>
        <w:t xml:space="preserve">.153 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